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0F" w:rsidRDefault="0003166D" w:rsidP="0003166D">
      <w:pPr>
        <w:jc w:val="left"/>
      </w:pPr>
      <w:r>
        <w:t xml:space="preserve">Que ce soit pour le dossier initial ou son renouvellement le demandeur d'une ADPA (Allocation Départementale Personnalisée d'Autonomie) sur la région, et notamment sur le département du </w:t>
      </w:r>
      <w:proofErr w:type="spellStart"/>
      <w:r>
        <w:t>rhône</w:t>
      </w:r>
      <w:proofErr w:type="spellEnd"/>
      <w:r>
        <w:t>, reçoit un dossier accompagné d'un courrier réclamant (comme de bien entendu) un « </w:t>
      </w:r>
      <w:r>
        <w:rPr>
          <w:b/>
          <w:bCs/>
          <w:i/>
          <w:iCs/>
        </w:rPr>
        <w:t>certificat médical du médecin traitant </w:t>
      </w:r>
      <w:r>
        <w:t>» !</w:t>
      </w:r>
      <w:r>
        <w:br/>
      </w:r>
      <w:r>
        <w:br/>
      </w:r>
      <w:r>
        <w:rPr>
          <w:b/>
          <w:bCs/>
        </w:rPr>
        <w:t>Selon le code de l'action sociale et de la famille (</w:t>
      </w:r>
      <w:hyperlink r:id="rId4" w:history="1">
        <w:r>
          <w:rPr>
            <w:rStyle w:val="Lienhypertexte"/>
            <w:b/>
            <w:bCs/>
          </w:rPr>
          <w:t>art R232-7</w:t>
        </w:r>
      </w:hyperlink>
      <w:r>
        <w:rPr>
          <w:b/>
          <w:bCs/>
        </w:rPr>
        <w:t>)</w:t>
      </w:r>
      <w:r>
        <w:t> : « ... </w:t>
      </w:r>
      <w:r>
        <w:rPr>
          <w:i/>
          <w:iCs/>
        </w:rPr>
        <w:t>La demande d'allocation personnalisée d'autonomie est instruite par une équipe médico-sociale qui comprend au moins un médecin et un travailleur social. Au cours de la visite à domicile effectuée par l'un au moins des membres de l'équipe médico-sociale, l'intéressé et, le cas échéant, son tuteur ou ses proches reçoivent tous conseils et informations en rapport avec le besoin d'aide du postulant à l'allocation personnalisée d'autonomie. Ils sont notamment informés que l'équipe médico-sociale doit avoir connaissance de tout changement dans la situation de l'intéressé. Au cours de son instruction, l'équipe médico-sociale consulte le médecin désigné, le cas échéant, par le demandeur. Si l'intéressé le souhaite, ce médecin assiste à la visite à domicile prévue à l'alinéa précédent. L'équipe médico-sociale procède à la même consultation à l'occasion de la révision de l'allocation personnalisée d'autonomie</w:t>
      </w:r>
      <w:r>
        <w:t>... »</w:t>
      </w:r>
      <w:r>
        <w:br/>
        <w:t>« ...</w:t>
      </w:r>
      <w:r>
        <w:rPr>
          <w:i/>
          <w:iCs/>
        </w:rPr>
        <w:t>L'allocation personnalisée d'autonomie fait l'objet d'une révision périodique</w:t>
      </w:r>
      <w:r>
        <w:t>... » </w:t>
      </w:r>
      <w:r>
        <w:rPr>
          <w:b/>
          <w:bCs/>
        </w:rPr>
        <w:t>selon le code de l'action sociale et de la famille (</w:t>
      </w:r>
      <w:hyperlink r:id="rId5" w:history="1">
        <w:r>
          <w:rPr>
            <w:rStyle w:val="Lienhypertexte"/>
            <w:b/>
            <w:bCs/>
          </w:rPr>
          <w:t>art L232-14</w:t>
        </w:r>
      </w:hyperlink>
      <w:r>
        <w:rPr>
          <w:b/>
          <w:bCs/>
        </w:rPr>
        <w:t>)</w:t>
      </w:r>
      <w:r>
        <w:br/>
      </w:r>
      <w:r>
        <w:br/>
        <w:t>Par ailleurs, </w:t>
      </w:r>
      <w:r>
        <w:rPr>
          <w:b/>
          <w:bCs/>
        </w:rPr>
        <w:t>la circulaire DSS/MCGR/DGS n° 2011-331 du 27 septembre 2011</w:t>
      </w:r>
      <w:r>
        <w:t> (que vous pouvez télécharger </w:t>
      </w:r>
      <w:hyperlink r:id="rId6" w:history="1">
        <w:r>
          <w:rPr>
            <w:rStyle w:val="Lienhypertexte"/>
          </w:rPr>
          <w:t>ICI</w:t>
        </w:r>
      </w:hyperlink>
      <w:r>
        <w:t>) </w:t>
      </w:r>
      <w:r>
        <w:rPr>
          <w:b/>
          <w:bCs/>
        </w:rPr>
        <w:t>relative à la rationalisation des certificats médicaux </w:t>
      </w:r>
      <w:r>
        <w:t>(voir la page 341 du texte) </w:t>
      </w:r>
      <w:r>
        <w:rPr>
          <w:b/>
          <w:bCs/>
        </w:rPr>
        <w:t>détaille les cas où l'établissement d'un certificat médical par le médecin traitant est justifié, et précise celui de l'allocation ADPA</w:t>
      </w:r>
      <w:r>
        <w:t> : « ...</w:t>
      </w:r>
      <w:r>
        <w:rPr>
          <w:i/>
          <w:iCs/>
        </w:rPr>
        <w:t>Allocation personnalisée d'autonomie (APA) : </w:t>
      </w:r>
      <w:r>
        <w:rPr>
          <w:b/>
          <w:bCs/>
          <w:i/>
          <w:iCs/>
          <w:u w:val="single"/>
        </w:rPr>
        <w:t>Le dossier de demande d'APA ne nécessite pas de certificat médical. Le remplissage de la grille AGGIR (autonomie gérontologique groupes ISO-ressources) relève exclusivement de la responsabilité des équipes médico-sociales des conseils généraux</w:t>
      </w:r>
      <w:r>
        <w:rPr>
          <w:i/>
          <w:iCs/>
        </w:rPr>
        <w:t>. L'article R.232-7 du code de l'action sociale et des familles prévoit que le médecin traitant peut être consulté par l'équipe médico-sociale du conseil général. À la demande de la personne âgée, le médecin peut assister à la visite</w:t>
      </w:r>
      <w:r>
        <w:t>... » </w:t>
      </w:r>
      <w:r>
        <w:br/>
      </w:r>
      <w:r>
        <w:br/>
      </w:r>
      <w:r>
        <w:rPr>
          <w:b/>
          <w:bCs/>
        </w:rPr>
        <w:t>Pourtant, près de 2 ans après cette circulaire </w:t>
      </w:r>
      <w:r>
        <w:t xml:space="preserve">le département du </w:t>
      </w:r>
      <w:proofErr w:type="spellStart"/>
      <w:r>
        <w:t>rhône</w:t>
      </w:r>
      <w:proofErr w:type="spellEnd"/>
      <w:r>
        <w:t xml:space="preserve"> continue de réclamer aux assurés sociaux l'établissement d'un certificat médical par leur médecin traitant.</w:t>
      </w:r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>Il revient donc à ce dernier de refuser cette tâche chronophage qui LEGALEMENT n'est pas de sa responsabilité mais de celle des équipes médico-sociales des conseils généraux.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Dr Marcel GARRIGOU-GRANDCHAMP, </w:t>
      </w:r>
      <w:r>
        <w:rPr>
          <w:b/>
          <w:bCs/>
          <w:color w:val="FF6600"/>
        </w:rPr>
        <w:t>CELLULE JURIDIQUE FMF</w:t>
      </w:r>
      <w:r>
        <w:br/>
        <w:t>56 rue Jeanne d'Arc 69003 LYON</w:t>
      </w:r>
      <w:r>
        <w:br/>
        <w:t>Tél: 04 72 33 52 94 Fax: 09 56 76 12 53</w:t>
      </w:r>
      <w:r>
        <w:br/>
      </w:r>
      <w:proofErr w:type="spellStart"/>
      <w:r>
        <w:t>mel</w:t>
      </w:r>
      <w:proofErr w:type="spellEnd"/>
      <w:r>
        <w:t>: mgarrigougran001@cegetel.rss.f</w:t>
      </w:r>
      <w:r>
        <w:br/>
      </w:r>
      <w:r>
        <w:rPr>
          <w:b/>
          <w:bCs/>
        </w:rPr>
        <w:t>Contact:</w:t>
      </w:r>
      <w:proofErr w:type="gramStart"/>
      <w:r>
        <w:rPr>
          <w:b/>
          <w:bCs/>
        </w:rPr>
        <w:t>  </w:t>
      </w:r>
      <w:r>
        <w:t>06</w:t>
      </w:r>
      <w:proofErr w:type="gramEnd"/>
      <w:r>
        <w:t xml:space="preserve"> 09 42 56 95</w:t>
      </w:r>
      <w:r>
        <w:rPr>
          <w:b/>
          <w:bCs/>
        </w:rPr>
        <w:br/>
      </w:r>
      <w:r>
        <w:br/>
      </w:r>
      <w:r>
        <w:rPr>
          <w:b/>
          <w:bCs/>
        </w:rPr>
        <w:br/>
        <w:t>* ADPA :</w:t>
      </w:r>
      <w:r>
        <w:t> Allocation Départementale Personnalisée d'Autonomie</w:t>
      </w:r>
    </w:p>
    <w:sectPr w:rsidR="009E100F" w:rsidSect="009E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166D"/>
    <w:rsid w:val="0003166D"/>
    <w:rsid w:val="00107DC7"/>
    <w:rsid w:val="009E100F"/>
    <w:rsid w:val="00D6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1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garrigougrandchamp.free.fr/download/circulaire.pdf" TargetMode="External"/><Relationship Id="rId5" Type="http://schemas.openxmlformats.org/officeDocument/2006/relationships/hyperlink" Target="http://www.legifrance.gouv.fr/affichCodeArticle.do?idArticle=LEGIARTI000006796998&amp;cidTexte=LEGITEXT000006074069&amp;dateTexte=20130610&amp;oldAction=rechCodeArticle" TargetMode="External"/><Relationship Id="rId4" Type="http://schemas.openxmlformats.org/officeDocument/2006/relationships/hyperlink" Target="http://www.legifrance.gouv.fr/affichCodeArticle.do?idArticle=LEGIARTI000006905628&amp;cidTexte=LEGITEXT000006074069&amp;dateTexte=20130610&amp;oldAction=rechCodeArtic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Lefebure</dc:creator>
  <cp:lastModifiedBy>Lefebure</cp:lastModifiedBy>
  <cp:revision>1</cp:revision>
  <dcterms:created xsi:type="dcterms:W3CDTF">2013-06-11T18:51:00Z</dcterms:created>
  <dcterms:modified xsi:type="dcterms:W3CDTF">2013-06-11T18:52:00Z</dcterms:modified>
</cp:coreProperties>
</file>