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BF" w:rsidRPr="00091AED" w:rsidRDefault="00B310BB" w:rsidP="001017BF">
      <w:pPr>
        <w:pStyle w:val="Normalguide"/>
      </w:pPr>
      <w:r>
        <w:rPr>
          <w:noProof/>
        </w:rPr>
        <w:pict>
          <v:shapetype id="_x0000_t202" coordsize="21600,21600" o:spt="202" path="m,l,21600r21600,l21600,xe">
            <v:stroke joinstyle="miter"/>
            <v:path gradientshapeok="t" o:connecttype="rect"/>
          </v:shapetype>
          <v:shape id="_x0000_s1026" type="#_x0000_t202" style="position:absolute;left:0;text-align:left;margin-left:184.7pt;margin-top:-47pt;width:90.1pt;height:58.55pt;z-index:251658240" filled="f" stroked="f">
            <v:textbox style="mso-next-textbox:#_x0000_s1026">
              <w:txbxContent>
                <w:p w:rsidR="0039413B" w:rsidRDefault="0039413B" w:rsidP="001017BF">
                  <w:r w:rsidRPr="00672D20">
                    <w:rPr>
                      <w:rFonts w:ascii="Calibri" w:eastAsia="Calibri" w:hAnsi="Calibri" w:cs="Times New Roman"/>
                    </w:rPr>
                    <w:object w:dxaOrig="2269" w:dyaOrig="1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5pt;height:48.55pt" o:ole="" fillcolor="window">
                        <v:imagedata r:id="rId8" o:title=""/>
                      </v:shape>
                      <o:OLEObject Type="Embed" ProgID="Word.Picture.8" ShapeID="_x0000_i1025" DrawAspect="Content" ObjectID="_1385455441" r:id="rId9"/>
                    </w:object>
                  </w:r>
                </w:p>
              </w:txbxContent>
            </v:textbox>
          </v:shape>
        </w:pict>
      </w:r>
    </w:p>
    <w:p w:rsidR="001017BF" w:rsidRPr="00091AED" w:rsidRDefault="001017BF" w:rsidP="001017BF">
      <w:pPr>
        <w:pStyle w:val="Normalguide"/>
        <w:jc w:val="center"/>
        <w:rPr>
          <w:b/>
        </w:rPr>
      </w:pPr>
      <w:r w:rsidRPr="00091AED">
        <w:rPr>
          <w:b/>
        </w:rPr>
        <w:t>MINISTERE DU TRAVAIL, DE L’EMPLOI ET DE LA SANTE</w:t>
      </w:r>
    </w:p>
    <w:p w:rsidR="001017BF" w:rsidRPr="00091AED" w:rsidRDefault="001017BF" w:rsidP="001017BF">
      <w:pPr>
        <w:pStyle w:val="Normalguide"/>
      </w:pPr>
    </w:p>
    <w:p w:rsidR="001017BF" w:rsidRDefault="001017BF" w:rsidP="001017BF">
      <w:pPr>
        <w:pStyle w:val="Corpsdetexte3"/>
        <w:tabs>
          <w:tab w:val="left" w:pos="0"/>
        </w:tabs>
        <w:jc w:val="center"/>
        <w:rPr>
          <w:rFonts w:ascii="Arial" w:hAnsi="Arial" w:cs="Arial"/>
          <w:b/>
          <w:sz w:val="20"/>
        </w:rPr>
      </w:pPr>
    </w:p>
    <w:p w:rsidR="00A6754C" w:rsidRPr="00091AED" w:rsidRDefault="00A6754C" w:rsidP="001017BF">
      <w:pPr>
        <w:pStyle w:val="Corpsdetexte3"/>
        <w:tabs>
          <w:tab w:val="left" w:pos="0"/>
        </w:tabs>
        <w:jc w:val="center"/>
        <w:rPr>
          <w:rFonts w:ascii="Arial" w:hAnsi="Arial" w:cs="Arial"/>
          <w:b/>
          <w:sz w:val="20"/>
        </w:rPr>
      </w:pPr>
      <w:r>
        <w:rPr>
          <w:rFonts w:ascii="Arial" w:hAnsi="Arial" w:cs="Arial"/>
          <w:b/>
          <w:sz w:val="20"/>
        </w:rPr>
        <w:t>Analyse juridique du régime de responsabilité des médecins libéraux participant à la PDSES</w:t>
      </w:r>
    </w:p>
    <w:p w:rsidR="000F56D3" w:rsidRDefault="000F56D3" w:rsidP="00223D17">
      <w:pPr>
        <w:spacing w:line="240" w:lineRule="auto"/>
        <w:contextualSpacing/>
        <w:jc w:val="both"/>
        <w:rPr>
          <w:rFonts w:ascii="Arial" w:hAnsi="Arial" w:cs="Arial"/>
          <w:b/>
          <w:sz w:val="20"/>
        </w:rPr>
      </w:pPr>
    </w:p>
    <w:p w:rsidR="00A6754C" w:rsidRDefault="00A6754C" w:rsidP="00223D17">
      <w:pPr>
        <w:spacing w:line="240" w:lineRule="auto"/>
        <w:contextualSpacing/>
        <w:jc w:val="both"/>
        <w:rPr>
          <w:rFonts w:ascii="Arial" w:hAnsi="Arial" w:cs="Arial"/>
          <w:sz w:val="20"/>
          <w:szCs w:val="20"/>
        </w:rPr>
      </w:pPr>
    </w:p>
    <w:p w:rsidR="001017BF" w:rsidRPr="00592635" w:rsidRDefault="001D0FAC" w:rsidP="00223D17">
      <w:pPr>
        <w:spacing w:line="240" w:lineRule="auto"/>
        <w:contextualSpacing/>
        <w:jc w:val="both"/>
        <w:rPr>
          <w:rFonts w:ascii="Arial" w:hAnsi="Arial" w:cs="Arial"/>
          <w:sz w:val="20"/>
          <w:szCs w:val="20"/>
        </w:rPr>
      </w:pPr>
      <w:r w:rsidRPr="00592635">
        <w:rPr>
          <w:rFonts w:ascii="Arial" w:hAnsi="Arial" w:cs="Arial"/>
          <w:sz w:val="20"/>
          <w:szCs w:val="20"/>
        </w:rPr>
        <w:t>Suite au constat</w:t>
      </w:r>
      <w:r w:rsidR="00592635" w:rsidRPr="00592635">
        <w:rPr>
          <w:rFonts w:ascii="Arial" w:hAnsi="Arial" w:cs="Arial"/>
          <w:sz w:val="20"/>
          <w:szCs w:val="20"/>
        </w:rPr>
        <w:t>,</w:t>
      </w:r>
      <w:r w:rsidRPr="00592635">
        <w:rPr>
          <w:rFonts w:ascii="Arial" w:hAnsi="Arial" w:cs="Arial"/>
          <w:sz w:val="20"/>
          <w:szCs w:val="20"/>
        </w:rPr>
        <w:t xml:space="preserve"> </w:t>
      </w:r>
      <w:r w:rsidR="00592635" w:rsidRPr="00592635">
        <w:rPr>
          <w:rFonts w:ascii="Arial" w:hAnsi="Arial" w:cs="Arial"/>
          <w:sz w:val="20"/>
          <w:szCs w:val="20"/>
        </w:rPr>
        <w:t xml:space="preserve">lors de la réunion du CLAHP du 18 novembre dernier, </w:t>
      </w:r>
      <w:r w:rsidRPr="00592635">
        <w:rPr>
          <w:rFonts w:ascii="Arial" w:hAnsi="Arial" w:cs="Arial"/>
          <w:sz w:val="20"/>
          <w:szCs w:val="20"/>
        </w:rPr>
        <w:t>d’approche</w:t>
      </w:r>
      <w:r w:rsidR="00592635" w:rsidRPr="00592635">
        <w:rPr>
          <w:rFonts w:ascii="Arial" w:hAnsi="Arial" w:cs="Arial"/>
          <w:sz w:val="20"/>
          <w:szCs w:val="20"/>
        </w:rPr>
        <w:t>s</w:t>
      </w:r>
      <w:r w:rsidRPr="00592635">
        <w:rPr>
          <w:rFonts w:ascii="Arial" w:hAnsi="Arial" w:cs="Arial"/>
          <w:sz w:val="20"/>
          <w:szCs w:val="20"/>
        </w:rPr>
        <w:t xml:space="preserve"> divergentes entre la PDSA et la PDSES sur la question du régime de responsabilité applicable  </w:t>
      </w:r>
      <w:r w:rsidR="00592635" w:rsidRPr="00592635">
        <w:rPr>
          <w:rFonts w:ascii="Arial" w:hAnsi="Arial" w:cs="Arial"/>
          <w:sz w:val="20"/>
          <w:szCs w:val="20"/>
        </w:rPr>
        <w:t>aux médecins participant à la mission, une instruction complémentaire a été conduite sur ce point.</w:t>
      </w:r>
    </w:p>
    <w:p w:rsidR="00223D17" w:rsidRPr="00E12969" w:rsidRDefault="00223D17" w:rsidP="00223D17">
      <w:pPr>
        <w:widowControl w:val="0"/>
        <w:autoSpaceDE w:val="0"/>
        <w:autoSpaceDN w:val="0"/>
        <w:adjustRightInd w:val="0"/>
        <w:contextualSpacing/>
        <w:jc w:val="both"/>
        <w:rPr>
          <w:rFonts w:ascii="Arial" w:hAnsi="Arial" w:cs="Arial"/>
          <w:sz w:val="20"/>
          <w:szCs w:val="20"/>
        </w:rPr>
      </w:pPr>
    </w:p>
    <w:p w:rsidR="00223D17" w:rsidRPr="00E12969" w:rsidRDefault="00223D17" w:rsidP="00223D17">
      <w:pPr>
        <w:spacing w:line="240" w:lineRule="auto"/>
        <w:contextualSpacing/>
        <w:jc w:val="both"/>
        <w:rPr>
          <w:rFonts w:ascii="Arial" w:hAnsi="Arial" w:cs="Arial"/>
          <w:b/>
          <w:sz w:val="20"/>
          <w:szCs w:val="20"/>
        </w:rPr>
      </w:pPr>
      <w:r w:rsidRPr="00E12969">
        <w:rPr>
          <w:rFonts w:ascii="Arial" w:hAnsi="Arial" w:cs="Arial"/>
          <w:sz w:val="20"/>
          <w:szCs w:val="20"/>
        </w:rPr>
        <w:t xml:space="preserve">Or il apparait, par parallélisme avec le régime des </w:t>
      </w:r>
      <w:r w:rsidRPr="0039413B">
        <w:rPr>
          <w:rFonts w:ascii="Arial" w:hAnsi="Arial" w:cs="Arial"/>
          <w:sz w:val="20"/>
          <w:szCs w:val="20"/>
        </w:rPr>
        <w:t xml:space="preserve">médecins libéraux </w:t>
      </w:r>
      <w:r w:rsidR="00B60588">
        <w:rPr>
          <w:rFonts w:ascii="Arial" w:hAnsi="Arial" w:cs="Arial"/>
          <w:sz w:val="20"/>
          <w:szCs w:val="20"/>
        </w:rPr>
        <w:t xml:space="preserve">participant à la PDSA et </w:t>
      </w:r>
      <w:r w:rsidRPr="0039413B">
        <w:rPr>
          <w:rFonts w:ascii="Arial" w:hAnsi="Arial" w:cs="Arial"/>
          <w:sz w:val="20"/>
          <w:szCs w:val="20"/>
        </w:rPr>
        <w:t>assurant les fonctions d’effection (</w:t>
      </w:r>
      <w:r w:rsidR="000F56D3">
        <w:rPr>
          <w:rFonts w:ascii="Arial" w:hAnsi="Arial" w:cs="Arial"/>
          <w:sz w:val="20"/>
          <w:szCs w:val="20"/>
        </w:rPr>
        <w:t>l</w:t>
      </w:r>
      <w:r w:rsidRPr="00E12969">
        <w:rPr>
          <w:rFonts w:ascii="Arial" w:hAnsi="Arial" w:cs="Arial"/>
          <w:sz w:val="20"/>
          <w:szCs w:val="20"/>
        </w:rPr>
        <w:t>orsqu</w:t>
      </w:r>
      <w:r w:rsidR="00B60588">
        <w:rPr>
          <w:rFonts w:ascii="Arial" w:hAnsi="Arial" w:cs="Arial"/>
          <w:sz w:val="20"/>
          <w:szCs w:val="20"/>
        </w:rPr>
        <w:t>’</w:t>
      </w:r>
      <w:r w:rsidR="0039413B">
        <w:rPr>
          <w:rFonts w:ascii="Arial" w:hAnsi="Arial" w:cs="Arial"/>
          <w:sz w:val="20"/>
          <w:szCs w:val="20"/>
        </w:rPr>
        <w:t>un</w:t>
      </w:r>
      <w:r w:rsidRPr="00E12969">
        <w:rPr>
          <w:rFonts w:ascii="Arial" w:hAnsi="Arial" w:cs="Arial"/>
          <w:sz w:val="20"/>
          <w:szCs w:val="20"/>
        </w:rPr>
        <w:t xml:space="preserve"> médecin </w:t>
      </w:r>
      <w:r w:rsidR="0039413B">
        <w:rPr>
          <w:rFonts w:ascii="Arial" w:hAnsi="Arial" w:cs="Arial"/>
          <w:sz w:val="20"/>
          <w:szCs w:val="20"/>
        </w:rPr>
        <w:t xml:space="preserve">de ville </w:t>
      </w:r>
      <w:r w:rsidRPr="00E12969">
        <w:rPr>
          <w:rFonts w:ascii="Arial" w:hAnsi="Arial" w:cs="Arial"/>
          <w:sz w:val="20"/>
          <w:szCs w:val="20"/>
        </w:rPr>
        <w:t xml:space="preserve">effectue visites et consultations aux horaires de permanence des soins ambulatoire), que </w:t>
      </w:r>
      <w:r w:rsidR="00A6754C">
        <w:rPr>
          <w:rFonts w:ascii="Arial" w:hAnsi="Arial" w:cs="Arial"/>
          <w:sz w:val="20"/>
          <w:szCs w:val="20"/>
        </w:rPr>
        <w:t>le régime de responsabilité lié au statut de collaborateur occasionnel ne trouve pas à s’appliquer à la PDSES</w:t>
      </w:r>
      <w:r w:rsidRPr="00E12969">
        <w:rPr>
          <w:rFonts w:ascii="Arial" w:hAnsi="Arial" w:cs="Arial"/>
          <w:sz w:val="20"/>
          <w:szCs w:val="20"/>
        </w:rPr>
        <w:t>.</w:t>
      </w:r>
    </w:p>
    <w:p w:rsidR="00223D17" w:rsidRPr="00E12969" w:rsidRDefault="00223D17" w:rsidP="00223D17">
      <w:pPr>
        <w:jc w:val="both"/>
        <w:rPr>
          <w:rFonts w:ascii="Arial" w:hAnsi="Arial" w:cs="Arial"/>
          <w:sz w:val="20"/>
          <w:szCs w:val="20"/>
        </w:rPr>
      </w:pPr>
    </w:p>
    <w:p w:rsidR="00223D17" w:rsidRPr="00E12969" w:rsidRDefault="00223D17" w:rsidP="00223D17">
      <w:pPr>
        <w:pStyle w:val="Paragraphedeliste"/>
        <w:numPr>
          <w:ilvl w:val="0"/>
          <w:numId w:val="7"/>
        </w:numPr>
        <w:jc w:val="both"/>
        <w:rPr>
          <w:rFonts w:ascii="Arial" w:hAnsi="Arial" w:cs="Arial"/>
          <w:b/>
          <w:sz w:val="20"/>
          <w:szCs w:val="20"/>
        </w:rPr>
      </w:pPr>
      <w:r w:rsidRPr="00E12969">
        <w:rPr>
          <w:rFonts w:ascii="Arial" w:hAnsi="Arial" w:cs="Arial"/>
          <w:b/>
          <w:sz w:val="20"/>
          <w:szCs w:val="20"/>
        </w:rPr>
        <w:t xml:space="preserve">La responsabilité des médecins libéraux </w:t>
      </w:r>
      <w:r w:rsidR="00B60588">
        <w:rPr>
          <w:rFonts w:ascii="Arial" w:hAnsi="Arial" w:cs="Arial"/>
          <w:b/>
          <w:sz w:val="20"/>
          <w:szCs w:val="20"/>
        </w:rPr>
        <w:t>particip</w:t>
      </w:r>
      <w:r w:rsidRPr="00E12969">
        <w:rPr>
          <w:rFonts w:ascii="Arial" w:hAnsi="Arial" w:cs="Arial"/>
          <w:b/>
          <w:sz w:val="20"/>
          <w:szCs w:val="20"/>
        </w:rPr>
        <w:t xml:space="preserve">ant </w:t>
      </w:r>
      <w:r w:rsidR="00B60588">
        <w:rPr>
          <w:rFonts w:ascii="Arial" w:hAnsi="Arial" w:cs="Arial"/>
          <w:b/>
          <w:sz w:val="20"/>
          <w:szCs w:val="20"/>
        </w:rPr>
        <w:t>à la</w:t>
      </w:r>
      <w:r w:rsidRPr="00E12969">
        <w:rPr>
          <w:rFonts w:ascii="Arial" w:hAnsi="Arial" w:cs="Arial"/>
          <w:b/>
          <w:sz w:val="20"/>
          <w:szCs w:val="20"/>
        </w:rPr>
        <w:t xml:space="preserve"> perman</w:t>
      </w:r>
      <w:r w:rsidR="00B60588">
        <w:rPr>
          <w:rFonts w:ascii="Arial" w:hAnsi="Arial" w:cs="Arial"/>
          <w:b/>
          <w:sz w:val="20"/>
          <w:szCs w:val="20"/>
        </w:rPr>
        <w:t>ence des soins en établissement</w:t>
      </w:r>
      <w:r w:rsidRPr="00E12969">
        <w:rPr>
          <w:rFonts w:ascii="Arial" w:hAnsi="Arial" w:cs="Arial"/>
          <w:b/>
          <w:sz w:val="20"/>
          <w:szCs w:val="20"/>
        </w:rPr>
        <w:t xml:space="preserve"> de santé </w:t>
      </w:r>
      <w:r w:rsidR="00B60588">
        <w:rPr>
          <w:rFonts w:ascii="Arial" w:hAnsi="Arial" w:cs="Arial"/>
          <w:b/>
          <w:sz w:val="20"/>
          <w:szCs w:val="20"/>
        </w:rPr>
        <w:t>privé</w:t>
      </w:r>
    </w:p>
    <w:p w:rsidR="0058266A" w:rsidRPr="00E12969" w:rsidRDefault="0058266A" w:rsidP="0058266A">
      <w:pPr>
        <w:pStyle w:val="Paragraphedeliste"/>
        <w:jc w:val="both"/>
        <w:rPr>
          <w:rFonts w:ascii="Arial" w:hAnsi="Arial" w:cs="Arial"/>
          <w:b/>
          <w:sz w:val="20"/>
          <w:szCs w:val="20"/>
        </w:rPr>
      </w:pPr>
    </w:p>
    <w:p w:rsidR="00223D17" w:rsidRPr="00E12969" w:rsidRDefault="00223D17" w:rsidP="00223D17">
      <w:pPr>
        <w:pStyle w:val="Paragraphedeliste"/>
        <w:numPr>
          <w:ilvl w:val="1"/>
          <w:numId w:val="7"/>
        </w:numPr>
        <w:jc w:val="both"/>
        <w:rPr>
          <w:rFonts w:ascii="Arial" w:hAnsi="Arial" w:cs="Arial"/>
          <w:b/>
          <w:sz w:val="20"/>
          <w:szCs w:val="20"/>
        </w:rPr>
      </w:pPr>
      <w:r w:rsidRPr="00E12969">
        <w:rPr>
          <w:rFonts w:ascii="Arial" w:hAnsi="Arial" w:cs="Arial"/>
          <w:b/>
          <w:sz w:val="20"/>
          <w:szCs w:val="20"/>
        </w:rPr>
        <w:t>Une notion de collaborateur occasionnel à éviter</w:t>
      </w:r>
    </w:p>
    <w:p w:rsidR="0058266A" w:rsidRPr="00E12969" w:rsidRDefault="0058266A" w:rsidP="0058266A">
      <w:pPr>
        <w:jc w:val="both"/>
        <w:rPr>
          <w:rFonts w:ascii="Arial" w:hAnsi="Arial" w:cs="Arial"/>
          <w:b/>
          <w:sz w:val="20"/>
          <w:szCs w:val="20"/>
        </w:rPr>
      </w:pPr>
    </w:p>
    <w:p w:rsidR="0058266A" w:rsidRPr="00E12969" w:rsidRDefault="002F1BE2" w:rsidP="0058266A">
      <w:pPr>
        <w:pStyle w:val="Corpsdetexte"/>
        <w:contextualSpacing/>
        <w:rPr>
          <w:rFonts w:ascii="Arial" w:hAnsi="Arial" w:cs="Arial"/>
          <w:sz w:val="20"/>
          <w:szCs w:val="20"/>
        </w:rPr>
      </w:pPr>
      <w:r w:rsidRPr="00E12969">
        <w:rPr>
          <w:rFonts w:ascii="Arial" w:hAnsi="Arial" w:cs="Arial"/>
          <w:sz w:val="20"/>
          <w:szCs w:val="20"/>
        </w:rPr>
        <w:t>P</w:t>
      </w:r>
      <w:r w:rsidR="0058266A" w:rsidRPr="00E12969">
        <w:rPr>
          <w:rFonts w:ascii="Arial" w:hAnsi="Arial" w:cs="Arial"/>
          <w:sz w:val="20"/>
          <w:szCs w:val="20"/>
        </w:rPr>
        <w:t>our bénéficier du statut de collaborateur occasionnel du service public, qui entraîne l’application d’un régime de responsabilité sans faute de l’administration, deux conditions cu</w:t>
      </w:r>
      <w:r w:rsidR="0039413B">
        <w:rPr>
          <w:rFonts w:ascii="Arial" w:hAnsi="Arial" w:cs="Arial"/>
          <w:sz w:val="20"/>
          <w:szCs w:val="20"/>
        </w:rPr>
        <w:t>mulatives doivent être remplies :</w:t>
      </w:r>
    </w:p>
    <w:p w:rsidR="0058266A" w:rsidRPr="00E12969" w:rsidRDefault="0058266A" w:rsidP="0058266A">
      <w:pPr>
        <w:pStyle w:val="Corpsdetexte"/>
        <w:contextualSpacing/>
        <w:rPr>
          <w:rFonts w:ascii="Arial" w:hAnsi="Arial" w:cs="Arial"/>
          <w:sz w:val="20"/>
          <w:szCs w:val="20"/>
        </w:rPr>
      </w:pPr>
    </w:p>
    <w:p w:rsidR="0058266A" w:rsidRPr="00E12969" w:rsidRDefault="0058266A" w:rsidP="0058266A">
      <w:pPr>
        <w:pStyle w:val="Corpsdetexte"/>
        <w:contextualSpacing/>
        <w:rPr>
          <w:rFonts w:ascii="Arial" w:hAnsi="Arial" w:cs="Arial"/>
          <w:sz w:val="20"/>
          <w:szCs w:val="20"/>
        </w:rPr>
      </w:pPr>
      <w:r w:rsidRPr="00E12969">
        <w:rPr>
          <w:rFonts w:ascii="Arial" w:hAnsi="Arial" w:cs="Arial"/>
          <w:sz w:val="20"/>
          <w:szCs w:val="20"/>
        </w:rPr>
        <w:sym w:font="Wingdings" w:char="F0E0"/>
      </w:r>
      <w:r w:rsidRPr="00E12969">
        <w:rPr>
          <w:rFonts w:ascii="Arial" w:hAnsi="Arial" w:cs="Arial"/>
          <w:sz w:val="20"/>
          <w:szCs w:val="20"/>
        </w:rPr>
        <w:t xml:space="preserve"> En premier lieu, l’intéressé doit participer à des activités relevant d’un </w:t>
      </w:r>
      <w:r w:rsidRPr="00E12969">
        <w:rPr>
          <w:rFonts w:ascii="Arial" w:hAnsi="Arial" w:cs="Arial"/>
          <w:sz w:val="20"/>
          <w:szCs w:val="20"/>
          <w:u w:val="single"/>
        </w:rPr>
        <w:t>service public</w:t>
      </w:r>
      <w:r w:rsidRPr="00E12969">
        <w:rPr>
          <w:rFonts w:ascii="Arial" w:hAnsi="Arial" w:cs="Arial"/>
          <w:sz w:val="20"/>
          <w:szCs w:val="20"/>
        </w:rPr>
        <w:t xml:space="preserve">. </w:t>
      </w:r>
      <w:r w:rsidR="002F1BE2" w:rsidRPr="00E12969">
        <w:rPr>
          <w:rFonts w:ascii="Arial" w:hAnsi="Arial" w:cs="Arial"/>
          <w:sz w:val="20"/>
          <w:szCs w:val="20"/>
        </w:rPr>
        <w:t>Cela est sans nul doute le cas : la PDS</w:t>
      </w:r>
      <w:r w:rsidR="0039413B">
        <w:rPr>
          <w:rFonts w:ascii="Arial" w:hAnsi="Arial" w:cs="Arial"/>
          <w:sz w:val="20"/>
          <w:szCs w:val="20"/>
        </w:rPr>
        <w:t>ES</w:t>
      </w:r>
      <w:r w:rsidR="002F1BE2" w:rsidRPr="00E12969">
        <w:rPr>
          <w:rFonts w:ascii="Arial" w:hAnsi="Arial" w:cs="Arial"/>
          <w:sz w:val="20"/>
          <w:szCs w:val="20"/>
        </w:rPr>
        <w:t xml:space="preserve"> étant reconnu</w:t>
      </w:r>
      <w:r w:rsidR="00B60588">
        <w:rPr>
          <w:rFonts w:ascii="Arial" w:hAnsi="Arial" w:cs="Arial"/>
          <w:sz w:val="20"/>
          <w:szCs w:val="20"/>
        </w:rPr>
        <w:t>e</w:t>
      </w:r>
      <w:r w:rsidR="002F1BE2" w:rsidRPr="00E12969">
        <w:rPr>
          <w:rFonts w:ascii="Arial" w:hAnsi="Arial" w:cs="Arial"/>
          <w:sz w:val="20"/>
          <w:szCs w:val="20"/>
        </w:rPr>
        <w:t xml:space="preserve"> depuis la loi HPST comme une mission de service public (art. L.6112-1).</w:t>
      </w:r>
    </w:p>
    <w:p w:rsidR="0058266A" w:rsidRPr="00E12969" w:rsidRDefault="0058266A" w:rsidP="0058266A">
      <w:pPr>
        <w:pStyle w:val="Corpsdetexte"/>
        <w:contextualSpacing/>
        <w:rPr>
          <w:rFonts w:ascii="Arial" w:hAnsi="Arial" w:cs="Arial"/>
          <w:sz w:val="20"/>
          <w:szCs w:val="20"/>
        </w:rPr>
      </w:pPr>
    </w:p>
    <w:p w:rsidR="00E12969" w:rsidRDefault="0058266A" w:rsidP="0058266A">
      <w:pPr>
        <w:pStyle w:val="Corpsdetexte"/>
        <w:contextualSpacing/>
        <w:rPr>
          <w:rFonts w:ascii="Arial" w:hAnsi="Arial" w:cs="Arial"/>
          <w:sz w:val="20"/>
          <w:szCs w:val="20"/>
        </w:rPr>
      </w:pPr>
      <w:r w:rsidRPr="00E12969">
        <w:rPr>
          <w:rFonts w:ascii="Arial" w:hAnsi="Arial" w:cs="Arial"/>
          <w:sz w:val="20"/>
          <w:szCs w:val="20"/>
        </w:rPr>
        <w:sym w:font="Wingdings" w:char="F0E0"/>
      </w:r>
      <w:r w:rsidRPr="00E12969">
        <w:rPr>
          <w:rFonts w:ascii="Arial" w:hAnsi="Arial" w:cs="Arial"/>
          <w:sz w:val="20"/>
          <w:szCs w:val="20"/>
        </w:rPr>
        <w:t xml:space="preserve"> Mais en second lieu, il faut identifier un </w:t>
      </w:r>
      <w:r w:rsidRPr="00E12969">
        <w:rPr>
          <w:rFonts w:ascii="Arial" w:hAnsi="Arial" w:cs="Arial"/>
          <w:sz w:val="20"/>
          <w:szCs w:val="20"/>
          <w:u w:val="single"/>
        </w:rPr>
        <w:t>lien de collaboration</w:t>
      </w:r>
      <w:r w:rsidRPr="00E12969">
        <w:rPr>
          <w:rFonts w:ascii="Arial" w:hAnsi="Arial" w:cs="Arial"/>
          <w:sz w:val="20"/>
          <w:szCs w:val="20"/>
        </w:rPr>
        <w:t xml:space="preserve"> entre la personne concernée et l’autorité publique. Pour que ce lien de collaboration soit caractérisé, il est nécessaire que l’action ait été effective, justifiée et </w:t>
      </w:r>
      <w:r w:rsidRPr="00E12969">
        <w:rPr>
          <w:rFonts w:ascii="Arial" w:hAnsi="Arial" w:cs="Arial"/>
          <w:sz w:val="20"/>
          <w:szCs w:val="20"/>
          <w:u w:val="single"/>
        </w:rPr>
        <w:t>exercée en qualité de particulier</w:t>
      </w:r>
      <w:r w:rsidR="0039413B">
        <w:rPr>
          <w:rStyle w:val="Appelnotedebasdep"/>
          <w:rFonts w:ascii="Arial" w:hAnsi="Arial" w:cs="Arial"/>
          <w:sz w:val="20"/>
          <w:szCs w:val="20"/>
          <w:u w:val="single"/>
        </w:rPr>
        <w:footnoteReference w:id="1"/>
      </w:r>
      <w:r w:rsidRPr="00E12969">
        <w:rPr>
          <w:rFonts w:ascii="Arial" w:hAnsi="Arial" w:cs="Arial"/>
          <w:sz w:val="20"/>
          <w:szCs w:val="20"/>
        </w:rPr>
        <w:t xml:space="preserve">. C’est ce dernier point qui paraît le plus délicat s’agissant de l’intervention </w:t>
      </w:r>
      <w:r w:rsidR="002F1BE2" w:rsidRPr="00E12969">
        <w:rPr>
          <w:rFonts w:ascii="Arial" w:hAnsi="Arial" w:cs="Arial"/>
          <w:sz w:val="20"/>
          <w:szCs w:val="20"/>
        </w:rPr>
        <w:t xml:space="preserve">d’un médecin libéral dans le cadre </w:t>
      </w:r>
      <w:r w:rsidR="0039413B">
        <w:rPr>
          <w:rFonts w:ascii="Arial" w:hAnsi="Arial" w:cs="Arial"/>
          <w:sz w:val="20"/>
          <w:szCs w:val="20"/>
        </w:rPr>
        <w:t>de la</w:t>
      </w:r>
      <w:r w:rsidR="002F1BE2" w:rsidRPr="00E12969">
        <w:rPr>
          <w:rFonts w:ascii="Arial" w:hAnsi="Arial" w:cs="Arial"/>
          <w:sz w:val="20"/>
          <w:szCs w:val="20"/>
        </w:rPr>
        <w:t xml:space="preserve"> PDS</w:t>
      </w:r>
      <w:r w:rsidR="0039413B">
        <w:rPr>
          <w:rFonts w:ascii="Arial" w:hAnsi="Arial" w:cs="Arial"/>
          <w:sz w:val="20"/>
          <w:szCs w:val="20"/>
        </w:rPr>
        <w:t>ES</w:t>
      </w:r>
      <w:r w:rsidR="002F1BE2" w:rsidRPr="00E12969">
        <w:rPr>
          <w:rFonts w:ascii="Arial" w:hAnsi="Arial" w:cs="Arial"/>
          <w:sz w:val="20"/>
          <w:szCs w:val="20"/>
        </w:rPr>
        <w:t>.</w:t>
      </w:r>
      <w:r w:rsidRPr="00E12969">
        <w:rPr>
          <w:rFonts w:ascii="Arial" w:hAnsi="Arial" w:cs="Arial"/>
          <w:sz w:val="20"/>
          <w:szCs w:val="20"/>
        </w:rPr>
        <w:t xml:space="preserve"> </w:t>
      </w:r>
      <w:r w:rsidR="000F56D3">
        <w:rPr>
          <w:rFonts w:ascii="Arial" w:hAnsi="Arial" w:cs="Arial"/>
          <w:sz w:val="20"/>
          <w:szCs w:val="20"/>
        </w:rPr>
        <w:t>Ce critère</w:t>
      </w:r>
      <w:r w:rsidRPr="00E12969">
        <w:rPr>
          <w:rFonts w:ascii="Arial" w:hAnsi="Arial" w:cs="Arial"/>
          <w:sz w:val="20"/>
          <w:szCs w:val="20"/>
        </w:rPr>
        <w:t xml:space="preserve"> implique en effet que l’activité exercée </w:t>
      </w:r>
      <w:r w:rsidR="000F56D3">
        <w:rPr>
          <w:rFonts w:ascii="Arial" w:hAnsi="Arial" w:cs="Arial"/>
          <w:sz w:val="20"/>
          <w:szCs w:val="20"/>
        </w:rPr>
        <w:t>doit être différenciée de celle</w:t>
      </w:r>
      <w:r w:rsidRPr="00E12969">
        <w:rPr>
          <w:rFonts w:ascii="Arial" w:hAnsi="Arial" w:cs="Arial"/>
          <w:sz w:val="20"/>
          <w:szCs w:val="20"/>
        </w:rPr>
        <w:t xml:space="preserve"> exercée habituellement par l’intéressé. Or, une fois qu’un patient lui a été adressé, le médecin libéral exerce « normalement » son activité de médecine</w:t>
      </w:r>
      <w:r w:rsidR="00A6754C">
        <w:rPr>
          <w:rFonts w:ascii="Arial" w:hAnsi="Arial" w:cs="Arial"/>
          <w:sz w:val="20"/>
          <w:szCs w:val="20"/>
        </w:rPr>
        <w:t xml:space="preserve"> libérale</w:t>
      </w:r>
      <w:r w:rsidRPr="00E12969">
        <w:rPr>
          <w:rFonts w:ascii="Arial" w:hAnsi="Arial" w:cs="Arial"/>
          <w:sz w:val="20"/>
          <w:szCs w:val="20"/>
        </w:rPr>
        <w:t xml:space="preserve">. Seul le mode suivant lequel le patient lui a été adressé </w:t>
      </w:r>
      <w:r w:rsidR="00B60588">
        <w:rPr>
          <w:rFonts w:ascii="Arial" w:hAnsi="Arial" w:cs="Arial"/>
          <w:sz w:val="20"/>
          <w:szCs w:val="20"/>
        </w:rPr>
        <w:t xml:space="preserve">et la période à laquelle il est pris en charge sont </w:t>
      </w:r>
      <w:r w:rsidRPr="00E12969">
        <w:rPr>
          <w:rFonts w:ascii="Arial" w:hAnsi="Arial" w:cs="Arial"/>
          <w:sz w:val="20"/>
          <w:szCs w:val="20"/>
        </w:rPr>
        <w:t>spécifique</w:t>
      </w:r>
      <w:r w:rsidR="00B60588">
        <w:rPr>
          <w:rFonts w:ascii="Arial" w:hAnsi="Arial" w:cs="Arial"/>
          <w:sz w:val="20"/>
          <w:szCs w:val="20"/>
        </w:rPr>
        <w:t>s</w:t>
      </w:r>
      <w:r w:rsidRPr="00E12969">
        <w:rPr>
          <w:rFonts w:ascii="Arial" w:hAnsi="Arial" w:cs="Arial"/>
          <w:sz w:val="20"/>
          <w:szCs w:val="20"/>
        </w:rPr>
        <w:t xml:space="preserve">. </w:t>
      </w:r>
    </w:p>
    <w:p w:rsidR="00E12969" w:rsidRPr="00E12969" w:rsidRDefault="00E12969" w:rsidP="0058266A">
      <w:pPr>
        <w:pStyle w:val="Corpsdetexte"/>
        <w:contextualSpacing/>
        <w:rPr>
          <w:rFonts w:ascii="Arial" w:hAnsi="Arial" w:cs="Arial"/>
          <w:sz w:val="20"/>
          <w:szCs w:val="20"/>
        </w:rPr>
      </w:pPr>
    </w:p>
    <w:p w:rsidR="00F4088A" w:rsidRDefault="0058266A" w:rsidP="00F4088A">
      <w:pPr>
        <w:spacing w:line="240" w:lineRule="auto"/>
        <w:contextualSpacing/>
        <w:jc w:val="both"/>
        <w:rPr>
          <w:rFonts w:ascii="Arial" w:hAnsi="Arial" w:cs="Arial"/>
          <w:sz w:val="20"/>
          <w:szCs w:val="20"/>
        </w:rPr>
      </w:pPr>
      <w:r w:rsidRPr="00E12969">
        <w:rPr>
          <w:rFonts w:ascii="Arial" w:hAnsi="Arial" w:cs="Arial"/>
          <w:sz w:val="20"/>
          <w:szCs w:val="20"/>
        </w:rPr>
        <w:t xml:space="preserve">Il semble, en conséquence, qu’un médecin </w:t>
      </w:r>
      <w:r w:rsidR="00E12969" w:rsidRPr="00E12969">
        <w:rPr>
          <w:rFonts w:ascii="Arial" w:hAnsi="Arial" w:cs="Arial"/>
          <w:sz w:val="20"/>
          <w:szCs w:val="20"/>
        </w:rPr>
        <w:t xml:space="preserve">participant à la </w:t>
      </w:r>
      <w:r w:rsidR="000F56D3">
        <w:rPr>
          <w:rFonts w:ascii="Arial" w:hAnsi="Arial" w:cs="Arial"/>
          <w:sz w:val="20"/>
          <w:szCs w:val="20"/>
        </w:rPr>
        <w:t>permanence des soins</w:t>
      </w:r>
      <w:r w:rsidRPr="00E12969">
        <w:rPr>
          <w:rFonts w:ascii="Arial" w:hAnsi="Arial" w:cs="Arial"/>
          <w:sz w:val="20"/>
          <w:szCs w:val="20"/>
        </w:rPr>
        <w:t xml:space="preserve"> ne pourrait se voir reconnaître la qualité de collaborateur occasionnel du service public. </w:t>
      </w:r>
      <w:r w:rsidRPr="00E12969">
        <w:rPr>
          <w:rFonts w:ascii="Arial" w:hAnsi="Arial" w:cs="Arial"/>
          <w:b/>
          <w:sz w:val="20"/>
          <w:szCs w:val="20"/>
        </w:rPr>
        <w:t>Le régime de responsabilité applicable reste donc celui de la responsabilité pour faute de l’administration</w:t>
      </w:r>
      <w:r w:rsidR="00E12969" w:rsidRPr="00E12969">
        <w:rPr>
          <w:rFonts w:ascii="Arial" w:hAnsi="Arial" w:cs="Arial"/>
          <w:b/>
          <w:sz w:val="20"/>
          <w:szCs w:val="20"/>
        </w:rPr>
        <w:t>.</w:t>
      </w:r>
      <w:r w:rsidRPr="00E12969">
        <w:rPr>
          <w:rFonts w:ascii="Arial" w:hAnsi="Arial" w:cs="Arial"/>
          <w:b/>
          <w:sz w:val="20"/>
          <w:szCs w:val="20"/>
        </w:rPr>
        <w:t xml:space="preserve"> </w:t>
      </w:r>
      <w:r w:rsidR="00F4088A">
        <w:rPr>
          <w:rFonts w:ascii="Arial" w:hAnsi="Arial" w:cs="Arial"/>
          <w:sz w:val="20"/>
          <w:szCs w:val="20"/>
        </w:rPr>
        <w:t>Sa responsabilité</w:t>
      </w:r>
      <w:r w:rsidR="00F4088A" w:rsidRPr="00E12969">
        <w:rPr>
          <w:rFonts w:ascii="Arial" w:hAnsi="Arial" w:cs="Arial"/>
          <w:sz w:val="20"/>
          <w:szCs w:val="20"/>
        </w:rPr>
        <w:t xml:space="preserve"> professionnelle est </w:t>
      </w:r>
      <w:r w:rsidR="00F4088A">
        <w:rPr>
          <w:rFonts w:ascii="Arial" w:hAnsi="Arial" w:cs="Arial"/>
          <w:sz w:val="20"/>
          <w:szCs w:val="20"/>
        </w:rPr>
        <w:t>donc</w:t>
      </w:r>
      <w:r w:rsidR="00F4088A" w:rsidRPr="00E12969">
        <w:rPr>
          <w:rFonts w:ascii="Arial" w:hAnsi="Arial" w:cs="Arial"/>
          <w:sz w:val="20"/>
          <w:szCs w:val="20"/>
        </w:rPr>
        <w:t xml:space="preserve"> couverte par le contrat d’assurance en responsabilité professionnelle qu’il est tenu de souscrire pour toute son activité libérale. </w:t>
      </w:r>
    </w:p>
    <w:p w:rsidR="001722C5" w:rsidRDefault="00223D17" w:rsidP="00223D17">
      <w:pPr>
        <w:pStyle w:val="Paragraphedeliste"/>
        <w:numPr>
          <w:ilvl w:val="1"/>
          <w:numId w:val="7"/>
        </w:numPr>
        <w:jc w:val="both"/>
        <w:rPr>
          <w:rFonts w:ascii="Arial" w:hAnsi="Arial" w:cs="Arial"/>
          <w:b/>
          <w:sz w:val="20"/>
          <w:szCs w:val="20"/>
        </w:rPr>
      </w:pPr>
      <w:r w:rsidRPr="00E12969">
        <w:rPr>
          <w:rFonts w:ascii="Arial" w:hAnsi="Arial" w:cs="Arial"/>
          <w:b/>
          <w:sz w:val="20"/>
          <w:szCs w:val="20"/>
        </w:rPr>
        <w:t>Le parallélisme avec la</w:t>
      </w:r>
      <w:r w:rsidR="001722C5" w:rsidRPr="00E12969">
        <w:rPr>
          <w:rFonts w:ascii="Arial" w:hAnsi="Arial" w:cs="Arial"/>
          <w:b/>
          <w:sz w:val="20"/>
          <w:szCs w:val="20"/>
        </w:rPr>
        <w:t xml:space="preserve"> position ministérielle sur </w:t>
      </w:r>
      <w:r w:rsidRPr="00E12969">
        <w:rPr>
          <w:rFonts w:ascii="Arial" w:hAnsi="Arial" w:cs="Arial"/>
          <w:b/>
          <w:sz w:val="20"/>
          <w:szCs w:val="20"/>
        </w:rPr>
        <w:t>les</w:t>
      </w:r>
      <w:r w:rsidR="001722C5" w:rsidRPr="00E12969">
        <w:rPr>
          <w:rFonts w:ascii="Arial" w:hAnsi="Arial" w:cs="Arial"/>
          <w:b/>
          <w:sz w:val="20"/>
          <w:szCs w:val="20"/>
        </w:rPr>
        <w:t xml:space="preserve"> médecins libéraux assur</w:t>
      </w:r>
      <w:r w:rsidRPr="00E12969">
        <w:rPr>
          <w:rFonts w:ascii="Arial" w:hAnsi="Arial" w:cs="Arial"/>
          <w:b/>
          <w:sz w:val="20"/>
          <w:szCs w:val="20"/>
        </w:rPr>
        <w:t>ant les fonctions d’effection</w:t>
      </w:r>
    </w:p>
    <w:p w:rsidR="0039413B" w:rsidRPr="00E12969" w:rsidRDefault="0039413B" w:rsidP="0039413B">
      <w:pPr>
        <w:pStyle w:val="Paragraphedeliste"/>
        <w:ind w:left="1068"/>
        <w:jc w:val="both"/>
        <w:rPr>
          <w:rFonts w:ascii="Arial" w:hAnsi="Arial" w:cs="Arial"/>
          <w:b/>
          <w:sz w:val="20"/>
          <w:szCs w:val="20"/>
        </w:rPr>
      </w:pPr>
    </w:p>
    <w:p w:rsidR="0058266A" w:rsidRDefault="0058266A" w:rsidP="0058266A">
      <w:pPr>
        <w:spacing w:line="240" w:lineRule="auto"/>
        <w:contextualSpacing/>
        <w:jc w:val="both"/>
        <w:rPr>
          <w:rFonts w:ascii="Arial" w:hAnsi="Arial" w:cs="Arial"/>
          <w:sz w:val="20"/>
          <w:szCs w:val="20"/>
        </w:rPr>
      </w:pPr>
      <w:r w:rsidRPr="00E12969">
        <w:rPr>
          <w:rFonts w:ascii="Arial" w:hAnsi="Arial" w:cs="Arial"/>
          <w:sz w:val="20"/>
          <w:szCs w:val="20"/>
        </w:rPr>
        <w:t xml:space="preserve">Lorsque </w:t>
      </w:r>
      <w:r w:rsidR="00E12969">
        <w:rPr>
          <w:rFonts w:ascii="Arial" w:hAnsi="Arial" w:cs="Arial"/>
          <w:sz w:val="20"/>
          <w:szCs w:val="20"/>
        </w:rPr>
        <w:t>un</w:t>
      </w:r>
      <w:r w:rsidRPr="00E12969">
        <w:rPr>
          <w:rFonts w:ascii="Arial" w:hAnsi="Arial" w:cs="Arial"/>
          <w:sz w:val="20"/>
          <w:szCs w:val="20"/>
        </w:rPr>
        <w:t xml:space="preserve"> médecin</w:t>
      </w:r>
      <w:r w:rsidR="00E12969">
        <w:rPr>
          <w:rFonts w:ascii="Arial" w:hAnsi="Arial" w:cs="Arial"/>
          <w:sz w:val="20"/>
          <w:szCs w:val="20"/>
        </w:rPr>
        <w:t xml:space="preserve"> de ville</w:t>
      </w:r>
      <w:r w:rsidRPr="00E12969">
        <w:rPr>
          <w:rFonts w:ascii="Arial" w:hAnsi="Arial" w:cs="Arial"/>
          <w:sz w:val="20"/>
          <w:szCs w:val="20"/>
        </w:rPr>
        <w:t xml:space="preserve"> effectue visites et consultations aux hora</w:t>
      </w:r>
      <w:r w:rsidR="00F4088A">
        <w:rPr>
          <w:rFonts w:ascii="Arial" w:hAnsi="Arial" w:cs="Arial"/>
          <w:sz w:val="20"/>
          <w:szCs w:val="20"/>
        </w:rPr>
        <w:t>ires de permanence des soins ambulatoire</w:t>
      </w:r>
      <w:r w:rsidRPr="00E12969">
        <w:rPr>
          <w:rFonts w:ascii="Arial" w:hAnsi="Arial" w:cs="Arial"/>
          <w:sz w:val="20"/>
          <w:szCs w:val="20"/>
        </w:rPr>
        <w:t xml:space="preserve">, l’activité qu’il assure est similaire à celle qu’il exerce habituellement auprès de sa patientèle. L’activité de soins et de diagnostics réalisée par le praticien au cours de ses visites et consultations, y compris dans le cadre de la </w:t>
      </w:r>
      <w:r w:rsidR="00F4088A">
        <w:rPr>
          <w:rFonts w:ascii="Arial" w:hAnsi="Arial" w:cs="Arial"/>
          <w:sz w:val="20"/>
          <w:szCs w:val="20"/>
        </w:rPr>
        <w:t>permanence des soins</w:t>
      </w:r>
      <w:r w:rsidRPr="00E12969">
        <w:rPr>
          <w:rFonts w:ascii="Arial" w:hAnsi="Arial" w:cs="Arial"/>
          <w:sz w:val="20"/>
          <w:szCs w:val="20"/>
        </w:rPr>
        <w:t xml:space="preserve">, est </w:t>
      </w:r>
      <w:r w:rsidR="00FC3AA9" w:rsidRPr="00E12969">
        <w:rPr>
          <w:rFonts w:ascii="Arial" w:hAnsi="Arial" w:cs="Arial"/>
          <w:sz w:val="20"/>
          <w:szCs w:val="20"/>
        </w:rPr>
        <w:t>inhérent</w:t>
      </w:r>
      <w:r w:rsidR="00FC3AA9">
        <w:rPr>
          <w:rFonts w:ascii="Arial" w:hAnsi="Arial" w:cs="Arial"/>
          <w:sz w:val="20"/>
          <w:szCs w:val="20"/>
        </w:rPr>
        <w:t>e</w:t>
      </w:r>
      <w:r w:rsidRPr="00E12969">
        <w:rPr>
          <w:rFonts w:ascii="Arial" w:hAnsi="Arial" w:cs="Arial"/>
          <w:sz w:val="20"/>
          <w:szCs w:val="20"/>
        </w:rPr>
        <w:t xml:space="preserve"> aux activités du praticien et n’est pas de nature à engager la responsabilité de l’administration. Elle engage la responsabilité professionnelle du praticien et est à ce titre couverte par le contrat d’assurance en responsabilité professionnelle qu’il est tenu de souscrire pour toute son activité libérale. </w:t>
      </w:r>
    </w:p>
    <w:p w:rsidR="00E12969" w:rsidRPr="00E12969" w:rsidRDefault="00E12969" w:rsidP="0058266A">
      <w:pPr>
        <w:spacing w:line="240" w:lineRule="auto"/>
        <w:contextualSpacing/>
        <w:jc w:val="both"/>
        <w:rPr>
          <w:rFonts w:ascii="Arial" w:hAnsi="Arial" w:cs="Arial"/>
          <w:sz w:val="20"/>
          <w:szCs w:val="20"/>
        </w:rPr>
      </w:pPr>
    </w:p>
    <w:p w:rsidR="00E12969" w:rsidRDefault="00A6754C" w:rsidP="0058266A">
      <w:pPr>
        <w:spacing w:line="240" w:lineRule="auto"/>
        <w:contextualSpacing/>
        <w:jc w:val="both"/>
        <w:rPr>
          <w:rFonts w:ascii="Arial" w:hAnsi="Arial" w:cs="Arial"/>
          <w:sz w:val="20"/>
          <w:szCs w:val="20"/>
        </w:rPr>
      </w:pPr>
      <w:r>
        <w:rPr>
          <w:rFonts w:ascii="Arial" w:hAnsi="Arial" w:cs="Arial"/>
          <w:sz w:val="20"/>
          <w:szCs w:val="20"/>
        </w:rPr>
        <w:t>L</w:t>
      </w:r>
      <w:r w:rsidR="0058266A" w:rsidRPr="00E12969">
        <w:rPr>
          <w:rFonts w:ascii="Arial" w:hAnsi="Arial" w:cs="Arial"/>
          <w:sz w:val="20"/>
          <w:szCs w:val="20"/>
        </w:rPr>
        <w:t xml:space="preserve">e fait que la PDSA soit qualifiée de mission de service public par la loi (depuis 2006, art. L. 6314-1 CSP) ne suffit pas à donner au médecin de PDSA la qualité de « collaborateur occasionnel du service public ». En l’occurrence, </w:t>
      </w:r>
      <w:r w:rsidR="00E12969">
        <w:rPr>
          <w:rFonts w:ascii="Arial" w:hAnsi="Arial" w:cs="Arial"/>
          <w:sz w:val="20"/>
          <w:szCs w:val="20"/>
        </w:rPr>
        <w:t>il est estimé</w:t>
      </w:r>
      <w:r w:rsidR="0058266A" w:rsidRPr="00E12969">
        <w:rPr>
          <w:rFonts w:ascii="Arial" w:hAnsi="Arial" w:cs="Arial"/>
          <w:sz w:val="20"/>
          <w:szCs w:val="20"/>
        </w:rPr>
        <w:t xml:space="preserve"> que les conditions de cette qualité de collaborateur</w:t>
      </w:r>
      <w:r w:rsidR="0058266A" w:rsidRPr="00E12969">
        <w:rPr>
          <w:rStyle w:val="Appelnotedebasdep"/>
          <w:rFonts w:ascii="Arial" w:hAnsi="Arial" w:cs="Arial"/>
          <w:sz w:val="20"/>
          <w:szCs w:val="20"/>
        </w:rPr>
        <w:footnoteReference w:id="2"/>
      </w:r>
      <w:r w:rsidR="0058266A" w:rsidRPr="00E12969">
        <w:rPr>
          <w:rFonts w:ascii="Arial" w:hAnsi="Arial" w:cs="Arial"/>
          <w:sz w:val="20"/>
          <w:szCs w:val="20"/>
        </w:rPr>
        <w:t xml:space="preserve"> ne sont pas remplies : cette qualification concerne des personnes qui interviennent dans l’exécution d’un service public «en tant que particulier». </w:t>
      </w:r>
    </w:p>
    <w:p w:rsidR="0058266A" w:rsidRPr="00E12969" w:rsidRDefault="0058266A" w:rsidP="0058266A">
      <w:pPr>
        <w:spacing w:line="240" w:lineRule="auto"/>
        <w:contextualSpacing/>
        <w:jc w:val="both"/>
        <w:rPr>
          <w:rFonts w:ascii="Arial" w:hAnsi="Arial" w:cs="Arial"/>
          <w:sz w:val="20"/>
          <w:szCs w:val="20"/>
        </w:rPr>
      </w:pPr>
      <w:r w:rsidRPr="00E12969">
        <w:rPr>
          <w:rFonts w:ascii="Arial" w:hAnsi="Arial" w:cs="Arial"/>
          <w:sz w:val="20"/>
          <w:szCs w:val="20"/>
        </w:rPr>
        <w:t xml:space="preserve">Ce qui implique que l’activité exercée ne doit pas ressortir à l’activité exercée habituellement par l’intéressé. Or, en l’espèce, le médecin libéral de garde exerce normalement son activité de médecine de ville. </w:t>
      </w:r>
    </w:p>
    <w:p w:rsidR="0058266A" w:rsidRDefault="0058266A" w:rsidP="0058266A">
      <w:pPr>
        <w:contextualSpacing/>
        <w:rPr>
          <w:rFonts w:ascii="Arial" w:hAnsi="Arial" w:cs="Arial"/>
          <w:sz w:val="20"/>
          <w:szCs w:val="20"/>
        </w:rPr>
      </w:pPr>
    </w:p>
    <w:p w:rsidR="00E12969" w:rsidRPr="00E12969" w:rsidRDefault="00E12969" w:rsidP="0058266A">
      <w:pPr>
        <w:contextualSpacing/>
        <w:rPr>
          <w:rFonts w:ascii="Arial" w:hAnsi="Arial" w:cs="Arial"/>
          <w:sz w:val="20"/>
          <w:szCs w:val="20"/>
        </w:rPr>
      </w:pPr>
      <w:r>
        <w:rPr>
          <w:rFonts w:ascii="Arial" w:hAnsi="Arial" w:cs="Arial"/>
          <w:sz w:val="20"/>
          <w:szCs w:val="20"/>
        </w:rPr>
        <w:t>D’ailleurs, à ce jour, les premiers arrêts de cours administrative</w:t>
      </w:r>
      <w:r w:rsidR="00B60588">
        <w:rPr>
          <w:rFonts w:ascii="Arial" w:hAnsi="Arial" w:cs="Arial"/>
          <w:sz w:val="20"/>
          <w:szCs w:val="20"/>
        </w:rPr>
        <w:t>s</w:t>
      </w:r>
      <w:r>
        <w:rPr>
          <w:rFonts w:ascii="Arial" w:hAnsi="Arial" w:cs="Arial"/>
          <w:sz w:val="20"/>
          <w:szCs w:val="20"/>
        </w:rPr>
        <w:t xml:space="preserve"> d’appel corroborent cette analyse : </w:t>
      </w:r>
    </w:p>
    <w:p w:rsidR="00E12969" w:rsidRPr="00E12969" w:rsidRDefault="00E12969" w:rsidP="00E12969">
      <w:pPr>
        <w:spacing w:line="240" w:lineRule="auto"/>
        <w:contextualSpacing/>
        <w:jc w:val="both"/>
        <w:rPr>
          <w:rFonts w:ascii="Arial" w:hAnsi="Arial" w:cs="Arial"/>
          <w:i/>
          <w:sz w:val="20"/>
          <w:szCs w:val="20"/>
        </w:rPr>
      </w:pPr>
      <w:r w:rsidRPr="00E12969">
        <w:rPr>
          <w:rFonts w:ascii="Arial" w:hAnsi="Arial" w:cs="Arial"/>
          <w:i/>
          <w:sz w:val="20"/>
          <w:szCs w:val="20"/>
        </w:rPr>
        <w:t xml:space="preserve"> « […]l’exercice propre des soins lors des consultations réalisées à domicile au cours des périodes de permanence par un médecin libéral, bien que ce dernier ait été sollicité par un centre de répartition[régulation] des appels relève de la responsabilité personnelle du médecins sur ses actes et prestations telle qu’elle est définie à l’article R. 4127-69 du code de la santé publique[…] »</w:t>
      </w:r>
    </w:p>
    <w:p w:rsidR="00E12969" w:rsidRPr="00E12969" w:rsidRDefault="00E12969" w:rsidP="00E12969">
      <w:pPr>
        <w:spacing w:line="240" w:lineRule="auto"/>
        <w:contextualSpacing/>
        <w:jc w:val="both"/>
        <w:rPr>
          <w:rFonts w:ascii="Arial" w:hAnsi="Arial" w:cs="Arial"/>
          <w:sz w:val="20"/>
          <w:szCs w:val="20"/>
        </w:rPr>
      </w:pPr>
      <w:r w:rsidRPr="00E12969">
        <w:rPr>
          <w:rFonts w:ascii="Arial" w:hAnsi="Arial" w:cs="Arial"/>
          <w:sz w:val="20"/>
          <w:szCs w:val="20"/>
        </w:rPr>
        <w:t>«</w:t>
      </w:r>
      <w:r w:rsidRPr="00E12969">
        <w:rPr>
          <w:rFonts w:ascii="Arial" w:hAnsi="Arial" w:cs="Arial"/>
          <w:i/>
          <w:sz w:val="20"/>
          <w:szCs w:val="20"/>
        </w:rPr>
        <w:t>[…]dans l’exercice de sa consultation [de PDSA], le médecin ne peut être regardé comme un collaborateur du service public.[…]</w:t>
      </w:r>
      <w:r>
        <w:rPr>
          <w:rFonts w:ascii="Arial" w:hAnsi="Arial" w:cs="Arial"/>
          <w:i/>
          <w:sz w:val="20"/>
          <w:szCs w:val="20"/>
        </w:rPr>
        <w:t> » (</w:t>
      </w:r>
      <w:r w:rsidRPr="00E12969">
        <w:rPr>
          <w:rFonts w:ascii="Arial" w:hAnsi="Arial" w:cs="Arial"/>
          <w:sz w:val="20"/>
          <w:szCs w:val="20"/>
        </w:rPr>
        <w:t>Extrait CAA PARIS dans l’arrêt rendu le 10 novembre 2011</w:t>
      </w:r>
      <w:r>
        <w:rPr>
          <w:rFonts w:ascii="Arial" w:hAnsi="Arial" w:cs="Arial"/>
          <w:sz w:val="20"/>
          <w:szCs w:val="20"/>
        </w:rPr>
        <w:t>).</w:t>
      </w:r>
    </w:p>
    <w:p w:rsidR="0058266A" w:rsidRPr="00E12969" w:rsidRDefault="0058266A" w:rsidP="0058266A">
      <w:pPr>
        <w:jc w:val="both"/>
        <w:rPr>
          <w:rFonts w:ascii="Arial" w:hAnsi="Arial" w:cs="Arial"/>
          <w:b/>
          <w:sz w:val="20"/>
          <w:szCs w:val="20"/>
        </w:rPr>
      </w:pPr>
    </w:p>
    <w:p w:rsidR="00223D17" w:rsidRPr="00E12969" w:rsidRDefault="00223D17" w:rsidP="00223D17">
      <w:pPr>
        <w:pStyle w:val="Paragraphedeliste"/>
        <w:numPr>
          <w:ilvl w:val="0"/>
          <w:numId w:val="7"/>
        </w:numPr>
        <w:jc w:val="both"/>
        <w:rPr>
          <w:rFonts w:ascii="Arial" w:hAnsi="Arial" w:cs="Arial"/>
          <w:b/>
          <w:sz w:val="20"/>
          <w:szCs w:val="20"/>
        </w:rPr>
      </w:pPr>
      <w:r w:rsidRPr="00E12969">
        <w:rPr>
          <w:rFonts w:ascii="Arial" w:hAnsi="Arial" w:cs="Arial"/>
          <w:b/>
          <w:sz w:val="20"/>
          <w:szCs w:val="20"/>
        </w:rPr>
        <w:t>Les conséquences</w:t>
      </w:r>
    </w:p>
    <w:p w:rsidR="001722C5" w:rsidRPr="00E12969" w:rsidRDefault="001722C5" w:rsidP="00223D17">
      <w:pPr>
        <w:pStyle w:val="Corpsdetexte"/>
        <w:contextualSpacing/>
        <w:rPr>
          <w:rFonts w:ascii="Arial" w:hAnsi="Arial" w:cs="Arial"/>
          <w:sz w:val="20"/>
          <w:szCs w:val="20"/>
        </w:rPr>
      </w:pPr>
    </w:p>
    <w:p w:rsidR="00653E51" w:rsidRDefault="00E12969" w:rsidP="003646CE">
      <w:pPr>
        <w:contextualSpacing/>
        <w:jc w:val="both"/>
        <w:rPr>
          <w:rFonts w:ascii="Arial" w:hAnsi="Arial" w:cs="Arial"/>
          <w:sz w:val="20"/>
          <w:szCs w:val="20"/>
        </w:rPr>
      </w:pPr>
      <w:r>
        <w:rPr>
          <w:rFonts w:ascii="Arial" w:hAnsi="Arial" w:cs="Arial"/>
          <w:sz w:val="20"/>
          <w:szCs w:val="20"/>
        </w:rPr>
        <w:t>La conséquence de cette modification est la modification de l’avenant type au CPOM accompagnant l’arrêté PDSES, qui faisait état d’un statut de « collaborateur occasionnel » (et renvoyait à la jurisprudence du Conseil d’</w:t>
      </w:r>
      <w:r w:rsidR="0039413B">
        <w:rPr>
          <w:rFonts w:ascii="Arial" w:hAnsi="Arial" w:cs="Arial"/>
          <w:sz w:val="20"/>
          <w:szCs w:val="20"/>
        </w:rPr>
        <w:t>État</w:t>
      </w:r>
      <w:r>
        <w:rPr>
          <w:rFonts w:ascii="Arial" w:hAnsi="Arial" w:cs="Arial"/>
          <w:sz w:val="20"/>
          <w:szCs w:val="20"/>
        </w:rPr>
        <w:t>)</w:t>
      </w:r>
      <w:r w:rsidR="00285FCA">
        <w:rPr>
          <w:rFonts w:ascii="Arial" w:hAnsi="Arial" w:cs="Arial"/>
          <w:sz w:val="20"/>
          <w:szCs w:val="20"/>
        </w:rPr>
        <w:t> :</w:t>
      </w:r>
    </w:p>
    <w:p w:rsidR="00653E51" w:rsidRDefault="00653E51" w:rsidP="003646CE">
      <w:pPr>
        <w:contextualSpacing/>
        <w:jc w:val="both"/>
        <w:rPr>
          <w:rFonts w:ascii="Arial" w:hAnsi="Arial" w:cs="Arial"/>
          <w:sz w:val="20"/>
          <w:szCs w:val="20"/>
        </w:rPr>
      </w:pPr>
    </w:p>
    <w:p w:rsidR="00653E51" w:rsidRPr="004572E3" w:rsidRDefault="00653E51" w:rsidP="00653E51">
      <w:pPr>
        <w:widowControl w:val="0"/>
        <w:autoSpaceDE w:val="0"/>
        <w:autoSpaceDN w:val="0"/>
        <w:adjustRightInd w:val="0"/>
        <w:jc w:val="both"/>
        <w:rPr>
          <w:rFonts w:ascii="Arial" w:hAnsi="Arial" w:cs="Arial"/>
          <w:bCs/>
          <w:i/>
          <w:sz w:val="20"/>
          <w:szCs w:val="20"/>
        </w:rPr>
      </w:pPr>
      <w:r w:rsidRPr="004572E3">
        <w:rPr>
          <w:rFonts w:ascii="Arial" w:hAnsi="Arial" w:cs="Arial"/>
          <w:bCs/>
          <w:i/>
          <w:sz w:val="20"/>
          <w:szCs w:val="20"/>
        </w:rPr>
        <w:t>« </w:t>
      </w:r>
      <w:r w:rsidRPr="004572E3">
        <w:rPr>
          <w:rFonts w:ascii="Arial" w:hAnsi="Arial" w:cs="Arial"/>
          <w:b/>
          <w:bCs/>
          <w:i/>
          <w:sz w:val="20"/>
          <w:szCs w:val="20"/>
        </w:rPr>
        <w:t>Article 4 : Responsabilité</w:t>
      </w:r>
    </w:p>
    <w:p w:rsidR="00A6754C" w:rsidRPr="00A6754C" w:rsidRDefault="00A6754C" w:rsidP="00A6754C">
      <w:pPr>
        <w:widowControl w:val="0"/>
        <w:autoSpaceDE w:val="0"/>
        <w:autoSpaceDN w:val="0"/>
        <w:adjustRightInd w:val="0"/>
        <w:jc w:val="both"/>
        <w:rPr>
          <w:rFonts w:ascii="Arial" w:hAnsi="Arial" w:cs="Arial"/>
          <w:i/>
          <w:sz w:val="20"/>
          <w:szCs w:val="20"/>
        </w:rPr>
      </w:pPr>
      <w:r w:rsidRPr="00A6754C">
        <w:rPr>
          <w:rFonts w:ascii="Arial" w:hAnsi="Arial" w:cs="Arial"/>
          <w:i/>
          <w:sz w:val="20"/>
          <w:szCs w:val="20"/>
        </w:rPr>
        <w:t xml:space="preserve">Dans le cadre de sa participation à la mission de permanence des soins en établissement de santé, la responsabilité professionnelle du médecin libéral est couverte par le contrat d’assurance en responsabilité professionnelle qu’il est tenu de souscrire pour toute son activité libérale. </w:t>
      </w:r>
    </w:p>
    <w:p w:rsidR="00653E51" w:rsidRPr="00A6754C" w:rsidRDefault="00A6754C" w:rsidP="00653E51">
      <w:pPr>
        <w:widowControl w:val="0"/>
        <w:autoSpaceDE w:val="0"/>
        <w:autoSpaceDN w:val="0"/>
        <w:adjustRightInd w:val="0"/>
        <w:jc w:val="both"/>
        <w:rPr>
          <w:rFonts w:ascii="Arial" w:hAnsi="Arial" w:cs="Arial"/>
          <w:i/>
          <w:sz w:val="20"/>
          <w:szCs w:val="20"/>
        </w:rPr>
      </w:pPr>
      <w:r w:rsidRPr="00A6754C">
        <w:rPr>
          <w:rFonts w:ascii="Arial" w:hAnsi="Arial" w:cs="Arial"/>
          <w:i/>
          <w:sz w:val="20"/>
          <w:szCs w:val="20"/>
        </w:rPr>
        <w:t>La responsabilité de l’établissement peut être engagée en cas de faute directement imputable à l’administration ou en cas de dysfonctionnement.</w:t>
      </w:r>
      <w:r w:rsidR="00653E51" w:rsidRPr="00A6754C">
        <w:rPr>
          <w:rFonts w:ascii="Arial" w:hAnsi="Arial" w:cs="Arial"/>
          <w:i/>
          <w:sz w:val="20"/>
          <w:szCs w:val="20"/>
        </w:rPr>
        <w:t xml:space="preserve">» </w:t>
      </w:r>
    </w:p>
    <w:p w:rsidR="00653E51" w:rsidRDefault="00653E51" w:rsidP="003646CE">
      <w:pPr>
        <w:contextualSpacing/>
        <w:jc w:val="both"/>
        <w:rPr>
          <w:rFonts w:ascii="Arial" w:hAnsi="Arial" w:cs="Arial"/>
          <w:sz w:val="20"/>
          <w:szCs w:val="20"/>
        </w:rPr>
      </w:pPr>
    </w:p>
    <w:sectPr w:rsidR="00653E51" w:rsidSect="003B440E">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1DC" w:rsidRDefault="00D231DC" w:rsidP="001722C5">
      <w:pPr>
        <w:spacing w:after="0" w:line="240" w:lineRule="auto"/>
      </w:pPr>
      <w:r>
        <w:separator/>
      </w:r>
    </w:p>
  </w:endnote>
  <w:endnote w:type="continuationSeparator" w:id="0">
    <w:p w:rsidR="00D231DC" w:rsidRDefault="00D231DC" w:rsidP="00172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Eurostile">
    <w:altName w:val="Arial"/>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3B" w:rsidRDefault="0039413B" w:rsidP="004B7278">
    <w:pPr>
      <w:pStyle w:val="Pieddepage"/>
      <w:jc w:val="center"/>
      <w:rPr>
        <w:sz w:val="16"/>
      </w:rPr>
    </w:pPr>
    <w:r>
      <w:rPr>
        <w:sz w:val="16"/>
      </w:rPr>
      <w:t>14, avenue Duquesne – 75 350 PARIS 07 SP – 01 40 56 60 00</w:t>
    </w:r>
  </w:p>
  <w:p w:rsidR="0039413B" w:rsidRDefault="0039413B" w:rsidP="004B7278">
    <w:pPr>
      <w:pStyle w:val="Pieddepage"/>
      <w:jc w:val="center"/>
    </w:pPr>
    <w:r>
      <w:rPr>
        <w:sz w:val="16"/>
      </w:rPr>
      <w:t>www.sante.gouv.fr</w:t>
    </w:r>
  </w:p>
  <w:p w:rsidR="0039413B" w:rsidRDefault="0039413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1DC" w:rsidRDefault="00D231DC" w:rsidP="001722C5">
      <w:pPr>
        <w:spacing w:after="0" w:line="240" w:lineRule="auto"/>
      </w:pPr>
      <w:r>
        <w:separator/>
      </w:r>
    </w:p>
  </w:footnote>
  <w:footnote w:type="continuationSeparator" w:id="0">
    <w:p w:rsidR="00D231DC" w:rsidRDefault="00D231DC" w:rsidP="001722C5">
      <w:pPr>
        <w:spacing w:after="0" w:line="240" w:lineRule="auto"/>
      </w:pPr>
      <w:r>
        <w:continuationSeparator/>
      </w:r>
    </w:p>
  </w:footnote>
  <w:footnote w:id="1">
    <w:p w:rsidR="0039413B" w:rsidRDefault="0039413B">
      <w:pPr>
        <w:pStyle w:val="Notedebasdepage"/>
      </w:pPr>
      <w:r>
        <w:rPr>
          <w:rStyle w:val="Appelnotedebasdep"/>
        </w:rPr>
        <w:footnoteRef/>
      </w:r>
      <w:r>
        <w:t xml:space="preserve"> Cette analyse est celle faite par la Mission juridique du Conseil d’État</w:t>
      </w:r>
      <w:r w:rsidR="000F56D3">
        <w:t xml:space="preserve"> concernant le régime de responsabilité des médecins effecteurs</w:t>
      </w:r>
    </w:p>
  </w:footnote>
  <w:footnote w:id="2">
    <w:p w:rsidR="0039413B" w:rsidRDefault="0039413B" w:rsidP="0058266A">
      <w:pPr>
        <w:pStyle w:val="Notedebasdepage"/>
      </w:pPr>
      <w:r>
        <w:rPr>
          <w:rStyle w:val="Appelnotedebasdep"/>
        </w:rPr>
        <w:footnoteRef/>
      </w:r>
      <w:r>
        <w:t xml:space="preserve"> A noter qu’il s’agit d’une notion purement jurisprudentielle, définie au cas par cas par le juge administratif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53080"/>
    <w:multiLevelType w:val="hybridMultilevel"/>
    <w:tmpl w:val="7FB6D72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B04B96"/>
    <w:multiLevelType w:val="multilevel"/>
    <w:tmpl w:val="643A9AAC"/>
    <w:lvl w:ilvl="0">
      <w:start w:val="1"/>
      <w:numFmt w:val="decimal"/>
      <w:lvlText w:val="%1."/>
      <w:lvlJc w:val="left"/>
      <w:pPr>
        <w:ind w:left="720" w:hanging="360"/>
      </w:pPr>
      <w:rPr>
        <w:rFonts w:asciiTheme="minorHAnsi" w:hAnsiTheme="minorHAnsi" w:hint="default"/>
        <w:b/>
        <w:sz w:val="22"/>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F9A6F76"/>
    <w:multiLevelType w:val="hybridMultilevel"/>
    <w:tmpl w:val="3C586210"/>
    <w:lvl w:ilvl="0" w:tplc="9D66D874">
      <w:numFmt w:val="bullet"/>
      <w:pStyle w:val="tiret"/>
      <w:lvlText w:val="-"/>
      <w:lvlJc w:val="left"/>
      <w:pPr>
        <w:tabs>
          <w:tab w:val="num" w:pos="360"/>
        </w:tabs>
        <w:ind w:left="360" w:hanging="360"/>
      </w:pPr>
      <w:rPr>
        <w:rFonts w:ascii="Garamond" w:eastAsia="Times New Roman" w:hAnsi="Garamond" w:cs="Times New Roman" w:hint="default"/>
      </w:rPr>
    </w:lvl>
    <w:lvl w:ilvl="1" w:tplc="97CAAC8A">
      <w:start w:val="1"/>
      <w:numFmt w:val="bullet"/>
      <w:pStyle w:val="tiretpuce"/>
      <w:lvlText w:val="o"/>
      <w:lvlJc w:val="left"/>
      <w:pPr>
        <w:tabs>
          <w:tab w:val="num" w:pos="1080"/>
        </w:tabs>
        <w:ind w:left="1080" w:hanging="360"/>
      </w:pPr>
      <w:rPr>
        <w:rFonts w:ascii="Courier New" w:hAnsi="Courier New" w:cs="Eurostile"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Eurostile"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Eurostile"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62E001D8"/>
    <w:multiLevelType w:val="hybridMultilevel"/>
    <w:tmpl w:val="0B96D4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2"/>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1722C5"/>
    <w:rsid w:val="00006029"/>
    <w:rsid w:val="00012630"/>
    <w:rsid w:val="00022685"/>
    <w:rsid w:val="00043254"/>
    <w:rsid w:val="00050876"/>
    <w:rsid w:val="00050C83"/>
    <w:rsid w:val="00071C66"/>
    <w:rsid w:val="00094C4C"/>
    <w:rsid w:val="000A4D3A"/>
    <w:rsid w:val="000E7B75"/>
    <w:rsid w:val="000F56D3"/>
    <w:rsid w:val="001017BF"/>
    <w:rsid w:val="0014621E"/>
    <w:rsid w:val="00165CD6"/>
    <w:rsid w:val="001722C5"/>
    <w:rsid w:val="001776A0"/>
    <w:rsid w:val="001C0185"/>
    <w:rsid w:val="001D0FAC"/>
    <w:rsid w:val="001E0586"/>
    <w:rsid w:val="002022D7"/>
    <w:rsid w:val="00223D17"/>
    <w:rsid w:val="00240BE0"/>
    <w:rsid w:val="0024763B"/>
    <w:rsid w:val="002605D3"/>
    <w:rsid w:val="00265B5C"/>
    <w:rsid w:val="00285FCA"/>
    <w:rsid w:val="00287E59"/>
    <w:rsid w:val="002903C4"/>
    <w:rsid w:val="002E0BCF"/>
    <w:rsid w:val="002F1BE2"/>
    <w:rsid w:val="003311C3"/>
    <w:rsid w:val="00335E05"/>
    <w:rsid w:val="003646CE"/>
    <w:rsid w:val="00375105"/>
    <w:rsid w:val="0039413B"/>
    <w:rsid w:val="003B440E"/>
    <w:rsid w:val="003C2202"/>
    <w:rsid w:val="0044685F"/>
    <w:rsid w:val="004572E3"/>
    <w:rsid w:val="0046140D"/>
    <w:rsid w:val="00477A36"/>
    <w:rsid w:val="00497753"/>
    <w:rsid w:val="004A52E0"/>
    <w:rsid w:val="004B7278"/>
    <w:rsid w:val="004C4132"/>
    <w:rsid w:val="004E54AC"/>
    <w:rsid w:val="00507169"/>
    <w:rsid w:val="005527F5"/>
    <w:rsid w:val="00566AD7"/>
    <w:rsid w:val="0058266A"/>
    <w:rsid w:val="00592635"/>
    <w:rsid w:val="005957B6"/>
    <w:rsid w:val="005B79F8"/>
    <w:rsid w:val="005E1388"/>
    <w:rsid w:val="005E7C9C"/>
    <w:rsid w:val="00606468"/>
    <w:rsid w:val="0061246D"/>
    <w:rsid w:val="00617A85"/>
    <w:rsid w:val="00653E51"/>
    <w:rsid w:val="006553F4"/>
    <w:rsid w:val="00661A4E"/>
    <w:rsid w:val="00664D74"/>
    <w:rsid w:val="00673C50"/>
    <w:rsid w:val="006A3046"/>
    <w:rsid w:val="006A41C7"/>
    <w:rsid w:val="006A6B82"/>
    <w:rsid w:val="006D67D5"/>
    <w:rsid w:val="006E3087"/>
    <w:rsid w:val="006F71EB"/>
    <w:rsid w:val="00714C8B"/>
    <w:rsid w:val="00722839"/>
    <w:rsid w:val="00732740"/>
    <w:rsid w:val="007563C5"/>
    <w:rsid w:val="00770242"/>
    <w:rsid w:val="00792304"/>
    <w:rsid w:val="007E6823"/>
    <w:rsid w:val="008103BE"/>
    <w:rsid w:val="008109BE"/>
    <w:rsid w:val="00820F3E"/>
    <w:rsid w:val="008237EF"/>
    <w:rsid w:val="00847D8C"/>
    <w:rsid w:val="00856B89"/>
    <w:rsid w:val="0086660A"/>
    <w:rsid w:val="008729D4"/>
    <w:rsid w:val="00881AE2"/>
    <w:rsid w:val="00882816"/>
    <w:rsid w:val="008854D8"/>
    <w:rsid w:val="008B6914"/>
    <w:rsid w:val="008D456B"/>
    <w:rsid w:val="008F5E40"/>
    <w:rsid w:val="0091358E"/>
    <w:rsid w:val="009878FB"/>
    <w:rsid w:val="00991794"/>
    <w:rsid w:val="009D6A80"/>
    <w:rsid w:val="00A305DD"/>
    <w:rsid w:val="00A40681"/>
    <w:rsid w:val="00A6754C"/>
    <w:rsid w:val="00A85218"/>
    <w:rsid w:val="00A87798"/>
    <w:rsid w:val="00AB17FD"/>
    <w:rsid w:val="00AC5C04"/>
    <w:rsid w:val="00B147B5"/>
    <w:rsid w:val="00B310BB"/>
    <w:rsid w:val="00B33CE0"/>
    <w:rsid w:val="00B56020"/>
    <w:rsid w:val="00B60588"/>
    <w:rsid w:val="00B65EAD"/>
    <w:rsid w:val="00B6765C"/>
    <w:rsid w:val="00BC6FE1"/>
    <w:rsid w:val="00BD362E"/>
    <w:rsid w:val="00BE0C4F"/>
    <w:rsid w:val="00BF6BD9"/>
    <w:rsid w:val="00BF6DE4"/>
    <w:rsid w:val="00C26A54"/>
    <w:rsid w:val="00C80BD1"/>
    <w:rsid w:val="00CD435E"/>
    <w:rsid w:val="00D009CC"/>
    <w:rsid w:val="00D22767"/>
    <w:rsid w:val="00D231DC"/>
    <w:rsid w:val="00D363CF"/>
    <w:rsid w:val="00D67797"/>
    <w:rsid w:val="00D80562"/>
    <w:rsid w:val="00DA4A95"/>
    <w:rsid w:val="00DD58FE"/>
    <w:rsid w:val="00DF435B"/>
    <w:rsid w:val="00E12969"/>
    <w:rsid w:val="00E96B72"/>
    <w:rsid w:val="00EC5588"/>
    <w:rsid w:val="00ED0B00"/>
    <w:rsid w:val="00F17FBE"/>
    <w:rsid w:val="00F217D6"/>
    <w:rsid w:val="00F4088A"/>
    <w:rsid w:val="00F63422"/>
    <w:rsid w:val="00F87286"/>
    <w:rsid w:val="00FC00A1"/>
    <w:rsid w:val="00FC3AA9"/>
    <w:rsid w:val="00FC6742"/>
    <w:rsid w:val="00FC7834"/>
    <w:rsid w:val="00FF32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2C5"/>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uiPriority w:val="9"/>
    <w:qFormat/>
    <w:rsid w:val="00265B5C"/>
    <w:pPr>
      <w:keepNext/>
      <w:keepLines/>
      <w:spacing w:before="480" w:after="0"/>
      <w:outlineLvl w:val="0"/>
    </w:pPr>
    <w:rPr>
      <w:rFonts w:ascii="Cambria" w:eastAsia="Times New Roman" w:hAnsi="Cambria"/>
      <w:b/>
      <w:bCs/>
      <w:color w:val="365F91"/>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5B5C"/>
    <w:rPr>
      <w:rFonts w:ascii="Cambria" w:eastAsia="Times New Roman" w:hAnsi="Cambria" w:cs="Times New Roman"/>
      <w:b/>
      <w:bCs/>
      <w:color w:val="365F91"/>
      <w:sz w:val="28"/>
      <w:szCs w:val="28"/>
    </w:rPr>
  </w:style>
  <w:style w:type="paragraph" w:customStyle="1" w:styleId="Normalguide">
    <w:name w:val="Normal_guide"/>
    <w:basedOn w:val="Normal"/>
    <w:link w:val="NormalguideCar"/>
    <w:qFormat/>
    <w:rsid w:val="00265B5C"/>
    <w:pPr>
      <w:spacing w:after="0" w:line="240" w:lineRule="auto"/>
      <w:jc w:val="both"/>
    </w:pPr>
    <w:rPr>
      <w:rFonts w:ascii="Arial" w:eastAsia="Times New Roman" w:hAnsi="Arial" w:cs="Arial"/>
      <w:sz w:val="20"/>
      <w:szCs w:val="20"/>
      <w:lang w:eastAsia="fr-FR"/>
    </w:rPr>
  </w:style>
  <w:style w:type="character" w:customStyle="1" w:styleId="NormalguideCar">
    <w:name w:val="Normal_guide Car"/>
    <w:basedOn w:val="Policepardfaut"/>
    <w:link w:val="Normalguide"/>
    <w:rsid w:val="00265B5C"/>
    <w:rPr>
      <w:rFonts w:ascii="Arial" w:eastAsia="Times New Roman" w:hAnsi="Arial" w:cs="Arial"/>
    </w:rPr>
  </w:style>
  <w:style w:type="paragraph" w:customStyle="1" w:styleId="tiret">
    <w:name w:val="tiret"/>
    <w:basedOn w:val="Normal"/>
    <w:link w:val="tiretCar"/>
    <w:qFormat/>
    <w:rsid w:val="00265B5C"/>
    <w:pPr>
      <w:numPr>
        <w:numId w:val="4"/>
      </w:numPr>
      <w:spacing w:after="0" w:line="240" w:lineRule="auto"/>
      <w:jc w:val="both"/>
    </w:pPr>
    <w:rPr>
      <w:rFonts w:ascii="Arial" w:eastAsia="Times New Roman" w:hAnsi="Arial" w:cs="Arial"/>
      <w:sz w:val="20"/>
      <w:szCs w:val="20"/>
      <w:lang w:eastAsia="fr-FR"/>
    </w:rPr>
  </w:style>
  <w:style w:type="character" w:customStyle="1" w:styleId="tiretCar">
    <w:name w:val="tiret Car"/>
    <w:basedOn w:val="Policepardfaut"/>
    <w:link w:val="tiret"/>
    <w:rsid w:val="00265B5C"/>
    <w:rPr>
      <w:rFonts w:ascii="Arial" w:eastAsia="Times New Roman" w:hAnsi="Arial" w:cs="Arial"/>
    </w:rPr>
  </w:style>
  <w:style w:type="paragraph" w:customStyle="1" w:styleId="tiretpuce">
    <w:name w:val="tiret_puce"/>
    <w:basedOn w:val="tiret"/>
    <w:qFormat/>
    <w:rsid w:val="00265B5C"/>
    <w:pPr>
      <w:numPr>
        <w:ilvl w:val="1"/>
      </w:numPr>
    </w:pPr>
  </w:style>
  <w:style w:type="paragraph" w:styleId="Paragraphedeliste">
    <w:name w:val="List Paragraph"/>
    <w:basedOn w:val="Normal"/>
    <w:uiPriority w:val="34"/>
    <w:qFormat/>
    <w:rsid w:val="00265B5C"/>
    <w:pPr>
      <w:spacing w:after="0" w:line="240" w:lineRule="auto"/>
      <w:ind w:left="720"/>
      <w:contextualSpacing/>
    </w:pPr>
    <w:rPr>
      <w:rFonts w:ascii="Times New Roman" w:eastAsia="Times New Roman" w:hAnsi="Times New Roman"/>
      <w:sz w:val="24"/>
      <w:szCs w:val="24"/>
      <w:lang w:eastAsia="fr-FR"/>
    </w:rPr>
  </w:style>
  <w:style w:type="paragraph" w:styleId="En-ttedetabledesmatires">
    <w:name w:val="TOC Heading"/>
    <w:basedOn w:val="Titre1"/>
    <w:next w:val="Normal"/>
    <w:uiPriority w:val="39"/>
    <w:semiHidden/>
    <w:unhideWhenUsed/>
    <w:qFormat/>
    <w:rsid w:val="00265B5C"/>
    <w:pPr>
      <w:outlineLvl w:val="9"/>
    </w:pPr>
    <w:rPr>
      <w:rFonts w:asciiTheme="majorHAnsi" w:eastAsiaTheme="majorEastAsia" w:hAnsiTheme="majorHAnsi" w:cstheme="majorBidi"/>
      <w:color w:val="365F91" w:themeColor="accent1" w:themeShade="BF"/>
      <w:lang w:eastAsia="en-US"/>
    </w:rPr>
  </w:style>
  <w:style w:type="paragraph" w:styleId="Notedebasdepage">
    <w:name w:val="footnote text"/>
    <w:basedOn w:val="Normal"/>
    <w:link w:val="NotedebasdepageCar"/>
    <w:uiPriority w:val="99"/>
    <w:semiHidden/>
    <w:unhideWhenUsed/>
    <w:rsid w:val="001722C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22C5"/>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1722C5"/>
    <w:rPr>
      <w:vertAlign w:val="superscript"/>
    </w:rPr>
  </w:style>
  <w:style w:type="paragraph" w:styleId="Corpsdetexte">
    <w:name w:val="Body Text"/>
    <w:basedOn w:val="Normal"/>
    <w:link w:val="CorpsdetexteCar"/>
    <w:rsid w:val="001722C5"/>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1722C5"/>
    <w:rPr>
      <w:rFonts w:ascii="Times New Roman" w:eastAsia="Times New Roman" w:hAnsi="Times New Roman"/>
      <w:sz w:val="24"/>
      <w:szCs w:val="24"/>
    </w:rPr>
  </w:style>
  <w:style w:type="paragraph" w:styleId="Corpsdetexte3">
    <w:name w:val="Body Text 3"/>
    <w:basedOn w:val="Normal"/>
    <w:link w:val="Corpsdetexte3Car"/>
    <w:uiPriority w:val="99"/>
    <w:semiHidden/>
    <w:unhideWhenUsed/>
    <w:rsid w:val="001017BF"/>
    <w:pPr>
      <w:spacing w:after="120"/>
    </w:pPr>
    <w:rPr>
      <w:sz w:val="16"/>
      <w:szCs w:val="16"/>
    </w:rPr>
  </w:style>
  <w:style w:type="character" w:customStyle="1" w:styleId="Corpsdetexte3Car">
    <w:name w:val="Corps de texte 3 Car"/>
    <w:basedOn w:val="Policepardfaut"/>
    <w:link w:val="Corpsdetexte3"/>
    <w:uiPriority w:val="99"/>
    <w:semiHidden/>
    <w:rsid w:val="001017BF"/>
    <w:rPr>
      <w:rFonts w:asciiTheme="minorHAnsi" w:eastAsiaTheme="minorHAnsi" w:hAnsiTheme="minorHAnsi" w:cstheme="minorBidi"/>
      <w:sz w:val="16"/>
      <w:szCs w:val="16"/>
      <w:lang w:eastAsia="en-US"/>
    </w:rPr>
  </w:style>
  <w:style w:type="paragraph" w:styleId="En-tte">
    <w:name w:val="header"/>
    <w:basedOn w:val="Normal"/>
    <w:link w:val="En-tteCar"/>
    <w:uiPriority w:val="99"/>
    <w:semiHidden/>
    <w:unhideWhenUsed/>
    <w:rsid w:val="004B727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B7278"/>
    <w:rPr>
      <w:rFonts w:asciiTheme="minorHAnsi" w:eastAsiaTheme="minorHAnsi" w:hAnsiTheme="minorHAnsi" w:cstheme="minorBidi"/>
      <w:sz w:val="22"/>
      <w:szCs w:val="22"/>
      <w:lang w:eastAsia="en-US"/>
    </w:rPr>
  </w:style>
  <w:style w:type="paragraph" w:styleId="Pieddepage">
    <w:name w:val="footer"/>
    <w:basedOn w:val="Normal"/>
    <w:link w:val="PieddepageCar"/>
    <w:unhideWhenUsed/>
    <w:rsid w:val="004B7278"/>
    <w:pPr>
      <w:tabs>
        <w:tab w:val="center" w:pos="4536"/>
        <w:tab w:val="right" w:pos="9072"/>
      </w:tabs>
      <w:spacing w:after="0" w:line="240" w:lineRule="auto"/>
    </w:pPr>
  </w:style>
  <w:style w:type="character" w:customStyle="1" w:styleId="PieddepageCar">
    <w:name w:val="Pied de page Car"/>
    <w:basedOn w:val="Policepardfaut"/>
    <w:link w:val="Pieddepage"/>
    <w:rsid w:val="004B7278"/>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DCE0-96C1-4E2A-8D51-30FB994C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4626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adebever</dc:creator>
  <cp:keywords/>
  <dc:description/>
  <cp:lastModifiedBy> </cp:lastModifiedBy>
  <cp:revision>2</cp:revision>
  <cp:lastPrinted>2011-12-05T09:46:00Z</cp:lastPrinted>
  <dcterms:created xsi:type="dcterms:W3CDTF">2011-12-15T10:58:00Z</dcterms:created>
  <dcterms:modified xsi:type="dcterms:W3CDTF">2011-12-15T10:58:00Z</dcterms:modified>
</cp:coreProperties>
</file>