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81" w:rsidRPr="00B0764E" w:rsidRDefault="00265081" w:rsidP="00293340">
      <w:pPr>
        <w:jc w:val="both"/>
        <w:rPr>
          <w:sz w:val="28"/>
          <w:szCs w:val="28"/>
        </w:rPr>
      </w:pPr>
      <w:r w:rsidRPr="00B0764E">
        <w:rPr>
          <w:sz w:val="28"/>
          <w:szCs w:val="28"/>
        </w:rPr>
        <w:t xml:space="preserve">Dr. Jacques MARLEIN            </w:t>
      </w:r>
      <w:r>
        <w:rPr>
          <w:sz w:val="28"/>
          <w:szCs w:val="28"/>
        </w:rPr>
        <w:t xml:space="preserve">                             </w:t>
      </w:r>
      <w:r w:rsidRPr="00B0764E">
        <w:rPr>
          <w:sz w:val="28"/>
          <w:szCs w:val="28"/>
        </w:rPr>
        <w:t xml:space="preserve">La Ferté Milon, le </w:t>
      </w:r>
      <w:r>
        <w:rPr>
          <w:sz w:val="28"/>
          <w:szCs w:val="28"/>
        </w:rPr>
        <w:t>28-12-2011</w:t>
      </w:r>
      <w:r w:rsidRPr="00B0764E">
        <w:rPr>
          <w:sz w:val="28"/>
          <w:szCs w:val="28"/>
        </w:rPr>
        <w:t>.</w:t>
      </w:r>
    </w:p>
    <w:p w:rsidR="00265081" w:rsidRPr="00B0764E" w:rsidRDefault="00265081" w:rsidP="00293340">
      <w:pPr>
        <w:jc w:val="both"/>
        <w:rPr>
          <w:sz w:val="28"/>
          <w:szCs w:val="28"/>
        </w:rPr>
      </w:pPr>
      <w:r w:rsidRPr="00B0764E">
        <w:rPr>
          <w:sz w:val="28"/>
          <w:szCs w:val="28"/>
        </w:rPr>
        <w:t xml:space="preserve">19 </w:t>
      </w:r>
      <w:proofErr w:type="gramStart"/>
      <w:r w:rsidRPr="00B0764E">
        <w:rPr>
          <w:sz w:val="28"/>
          <w:szCs w:val="28"/>
        </w:rPr>
        <w:t>rue</w:t>
      </w:r>
      <w:proofErr w:type="gramEnd"/>
      <w:r w:rsidRPr="00B0764E">
        <w:rPr>
          <w:sz w:val="28"/>
          <w:szCs w:val="28"/>
        </w:rPr>
        <w:t xml:space="preserve"> de la chaussée </w:t>
      </w:r>
    </w:p>
    <w:p w:rsidR="00265081" w:rsidRPr="00B0764E" w:rsidRDefault="00265081" w:rsidP="00293340">
      <w:pPr>
        <w:jc w:val="both"/>
        <w:rPr>
          <w:sz w:val="28"/>
          <w:szCs w:val="28"/>
        </w:rPr>
      </w:pPr>
      <w:r w:rsidRPr="00B0764E">
        <w:rPr>
          <w:sz w:val="28"/>
          <w:szCs w:val="28"/>
        </w:rPr>
        <w:t xml:space="preserve"> 02 460 La Ferté Milon.</w:t>
      </w:r>
    </w:p>
    <w:p w:rsidR="00265081" w:rsidRPr="00B0764E" w:rsidRDefault="00265081" w:rsidP="00293340">
      <w:pPr>
        <w:jc w:val="both"/>
        <w:rPr>
          <w:sz w:val="28"/>
          <w:szCs w:val="28"/>
        </w:rPr>
      </w:pPr>
      <w:r w:rsidRPr="00B0764E">
        <w:rPr>
          <w:sz w:val="28"/>
          <w:szCs w:val="28"/>
        </w:rPr>
        <w:t>Tél.</w:t>
      </w:r>
      <w:proofErr w:type="gramStart"/>
      <w:r w:rsidRPr="00B0764E">
        <w:rPr>
          <w:sz w:val="28"/>
          <w:szCs w:val="28"/>
        </w:rPr>
        <w:t>:  03</w:t>
      </w:r>
      <w:proofErr w:type="gramEnd"/>
      <w:r w:rsidRPr="00B0764E">
        <w:rPr>
          <w:sz w:val="28"/>
          <w:szCs w:val="28"/>
        </w:rPr>
        <w:t xml:space="preserve"> 23 96 88 51.</w:t>
      </w:r>
    </w:p>
    <w:p w:rsidR="00265081" w:rsidRPr="002B03DA" w:rsidRDefault="00265081" w:rsidP="00293340">
      <w:pPr>
        <w:jc w:val="both"/>
        <w:rPr>
          <w:color w:val="0000FF"/>
          <w:sz w:val="28"/>
          <w:szCs w:val="28"/>
          <w:u w:val="single"/>
        </w:rPr>
      </w:pPr>
      <w:r w:rsidRPr="002B03DA">
        <w:rPr>
          <w:sz w:val="28"/>
          <w:szCs w:val="28"/>
        </w:rPr>
        <w:t xml:space="preserve">Mel.: </w:t>
      </w:r>
      <w:hyperlink r:id="rId7" w:history="1">
        <w:r w:rsidRPr="002B03DA">
          <w:rPr>
            <w:color w:val="0000FF"/>
            <w:sz w:val="28"/>
            <w:szCs w:val="28"/>
            <w:u w:val="single"/>
          </w:rPr>
          <w:t>Marlein.jacques@wanadoo.fr</w:t>
        </w:r>
      </w:hyperlink>
      <w:r w:rsidRPr="002B03DA">
        <w:rPr>
          <w:color w:val="0000FF"/>
          <w:sz w:val="28"/>
          <w:szCs w:val="28"/>
          <w:u w:val="single"/>
        </w:rPr>
        <w:t xml:space="preserve">                                                                                      </w:t>
      </w:r>
    </w:p>
    <w:p w:rsidR="00265081" w:rsidRPr="002B03DA" w:rsidRDefault="00265081" w:rsidP="00293340">
      <w:pPr>
        <w:jc w:val="both"/>
        <w:rPr>
          <w:b/>
          <w:color w:val="000000"/>
        </w:rPr>
      </w:pPr>
      <w:r w:rsidRPr="002B03DA">
        <w:rPr>
          <w:b/>
          <w:color w:val="002060"/>
        </w:rPr>
        <w:t xml:space="preserve">                                                                                                       </w:t>
      </w:r>
      <w:r w:rsidRPr="002B03DA">
        <w:rPr>
          <w:b/>
          <w:color w:val="000000"/>
        </w:rPr>
        <w:t>LR/AR.</w:t>
      </w:r>
    </w:p>
    <w:p w:rsidR="00265081" w:rsidRDefault="00265081" w:rsidP="00293340">
      <w:pPr>
        <w:jc w:val="both"/>
        <w:rPr>
          <w:b/>
          <w:color w:val="000000"/>
        </w:rPr>
      </w:pPr>
      <w:r w:rsidRPr="002B03DA">
        <w:rPr>
          <w:b/>
          <w:color w:val="000000"/>
        </w:rPr>
        <w:t xml:space="preserve">                                                                                                       </w:t>
      </w:r>
      <w:r w:rsidR="00293340">
        <w:rPr>
          <w:b/>
          <w:color w:val="000000"/>
        </w:rPr>
        <w:t>………..</w:t>
      </w:r>
    </w:p>
    <w:p w:rsidR="00265081" w:rsidRDefault="00265081" w:rsidP="00293340">
      <w:pPr>
        <w:jc w:val="both"/>
        <w:rPr>
          <w:b/>
          <w:color w:val="000000"/>
        </w:rPr>
      </w:pPr>
    </w:p>
    <w:p w:rsidR="00265081" w:rsidRDefault="00265081" w:rsidP="00293340">
      <w:pPr>
        <w:jc w:val="both"/>
        <w:rPr>
          <w:rFonts w:ascii="Consolas" w:hAnsi="Consolas"/>
          <w:b/>
          <w:color w:val="000000"/>
          <w:kern w:val="28"/>
        </w:rPr>
      </w:pPr>
      <w:r w:rsidRPr="00391D22">
        <w:rPr>
          <w:rFonts w:ascii="Consolas" w:hAnsi="Consolas"/>
          <w:b/>
          <w:color w:val="000000"/>
          <w:kern w:val="28"/>
        </w:rPr>
        <w:t>Monsieur le Directeur,</w:t>
      </w:r>
    </w:p>
    <w:p w:rsidR="00265081" w:rsidRDefault="00265081" w:rsidP="00293340">
      <w:pPr>
        <w:jc w:val="both"/>
        <w:rPr>
          <w:rFonts w:ascii="Consolas" w:hAnsi="Consolas"/>
          <w:b/>
          <w:color w:val="000000"/>
          <w:kern w:val="28"/>
        </w:rPr>
      </w:pPr>
    </w:p>
    <w:p w:rsidR="00265081" w:rsidRDefault="00265081" w:rsidP="00293340">
      <w:pPr>
        <w:jc w:val="both"/>
        <w:rPr>
          <w:rFonts w:ascii="Consolas" w:hAnsi="Consolas"/>
          <w:b/>
          <w:color w:val="000000"/>
          <w:kern w:val="28"/>
        </w:rPr>
      </w:pPr>
    </w:p>
    <w:p w:rsidR="00265081" w:rsidRDefault="00265081" w:rsidP="00293340">
      <w:pPr>
        <w:jc w:val="both"/>
        <w:rPr>
          <w:rFonts w:ascii="Consolas" w:hAnsi="Consolas"/>
          <w:b/>
          <w:color w:val="000000"/>
          <w:kern w:val="28"/>
        </w:rPr>
      </w:pPr>
    </w:p>
    <w:p w:rsidR="00265081" w:rsidRDefault="00265081" w:rsidP="00293340">
      <w:pPr>
        <w:jc w:val="both"/>
        <w:rPr>
          <w:rFonts w:ascii="Consolas" w:hAnsi="Consolas"/>
          <w:b/>
          <w:color w:val="000000"/>
          <w:kern w:val="28"/>
        </w:rPr>
      </w:pPr>
      <w:r>
        <w:rPr>
          <w:rFonts w:ascii="Consolas" w:hAnsi="Consolas"/>
          <w:b/>
          <w:color w:val="000000"/>
          <w:kern w:val="28"/>
        </w:rPr>
        <w:t>Vous avez répondu le 19-12-2011 aux inquiétudes que je vous manifestai dans mon courrier du 12-12-2011 quant à ma bonne couverture assurantielle en RCP dans ma pratique d’effecteur en PDSA par mon contrat souscrit auprès de votre compagnie, et je vous en remercie.</w:t>
      </w:r>
    </w:p>
    <w:p w:rsidR="00265081" w:rsidRDefault="00265081" w:rsidP="00293340">
      <w:pPr>
        <w:jc w:val="both"/>
        <w:rPr>
          <w:rFonts w:ascii="Consolas" w:hAnsi="Consolas"/>
          <w:b/>
          <w:color w:val="000000"/>
          <w:kern w:val="28"/>
        </w:rPr>
      </w:pPr>
    </w:p>
    <w:p w:rsidR="00265081" w:rsidRDefault="00265081" w:rsidP="00293340">
      <w:pPr>
        <w:jc w:val="both"/>
        <w:rPr>
          <w:rFonts w:ascii="Consolas" w:hAnsi="Consolas"/>
          <w:b/>
          <w:color w:val="000000"/>
          <w:kern w:val="28"/>
        </w:rPr>
      </w:pPr>
      <w:r>
        <w:rPr>
          <w:rFonts w:ascii="Consolas" w:hAnsi="Consolas"/>
          <w:b/>
          <w:color w:val="000000"/>
          <w:kern w:val="28"/>
        </w:rPr>
        <w:t>Après les interprétations aussi divergentes qu’autorisées parues dans la presse ces derniers mois j’avais tout lieu d’en être satisfait puisque vous m’écriviez :</w:t>
      </w:r>
    </w:p>
    <w:p w:rsidR="00265081" w:rsidRDefault="00265081" w:rsidP="00293340">
      <w:pPr>
        <w:jc w:val="both"/>
        <w:rPr>
          <w:rFonts w:ascii="Consolas" w:hAnsi="Consolas"/>
          <w:b/>
          <w:color w:val="000000"/>
          <w:kern w:val="28"/>
        </w:rPr>
      </w:pPr>
    </w:p>
    <w:p w:rsidR="00265081" w:rsidRPr="00E07FC7" w:rsidRDefault="00265081" w:rsidP="00293340">
      <w:pPr>
        <w:jc w:val="both"/>
        <w:rPr>
          <w:rFonts w:ascii="Consolas" w:hAnsi="Consolas"/>
          <w:b/>
          <w:i/>
          <w:color w:val="000000"/>
          <w:kern w:val="28"/>
        </w:rPr>
      </w:pPr>
      <w:r w:rsidRPr="00E07FC7">
        <w:rPr>
          <w:rFonts w:ascii="Consolas" w:hAnsi="Consolas"/>
          <w:b/>
          <w:i/>
          <w:color w:val="000000"/>
          <w:kern w:val="28"/>
        </w:rPr>
        <w:t>« Vos interrogations concernant le statut assurantiel d’un praticien intervenant dans le cadre de la Permanence Des Soins appellent des précisions.</w:t>
      </w:r>
    </w:p>
    <w:p w:rsidR="00265081" w:rsidRPr="00E07FC7" w:rsidRDefault="00265081" w:rsidP="00293340">
      <w:pPr>
        <w:jc w:val="both"/>
        <w:rPr>
          <w:rFonts w:ascii="Consolas" w:hAnsi="Consolas"/>
          <w:b/>
          <w:i/>
          <w:color w:val="000000"/>
          <w:kern w:val="28"/>
        </w:rPr>
      </w:pPr>
      <w:r w:rsidRPr="00E07FC7">
        <w:rPr>
          <w:rFonts w:ascii="Consolas" w:hAnsi="Consolas"/>
          <w:b/>
          <w:i/>
          <w:color w:val="000000"/>
          <w:kern w:val="28"/>
        </w:rPr>
        <w:t>Effectivement un praticien intervenant dans ce cadre devient un collaborateur du service public. Dès lors les conséquences de sa Responsabilité Civile Professionnelle sont assumées par la puissance publique. </w:t>
      </w:r>
    </w:p>
    <w:p w:rsidR="00265081" w:rsidRPr="00E07FC7" w:rsidRDefault="00265081" w:rsidP="00293340">
      <w:pPr>
        <w:jc w:val="both"/>
        <w:rPr>
          <w:rFonts w:ascii="Consolas" w:hAnsi="Consolas"/>
          <w:b/>
          <w:i/>
          <w:color w:val="000000"/>
          <w:kern w:val="28"/>
        </w:rPr>
      </w:pPr>
      <w:r w:rsidRPr="00E07FC7">
        <w:rPr>
          <w:rFonts w:ascii="Consolas" w:hAnsi="Consolas"/>
          <w:b/>
          <w:i/>
          <w:color w:val="000000"/>
          <w:kern w:val="28"/>
        </w:rPr>
        <w:t>Cependant, nous vous confirmons que la garantie Responsabilité Civile Professionnelle que vous avez souscrite auprès de notre société s’appliquerait néanmoins au cas où votre responsabilité serait mise en cause ».</w:t>
      </w:r>
    </w:p>
    <w:p w:rsidR="00265081" w:rsidRDefault="00265081" w:rsidP="00293340">
      <w:pPr>
        <w:jc w:val="both"/>
        <w:rPr>
          <w:rFonts w:ascii="Consolas" w:hAnsi="Consolas"/>
          <w:b/>
          <w:color w:val="000000"/>
          <w:kern w:val="28"/>
        </w:rPr>
      </w:pPr>
    </w:p>
    <w:p w:rsidR="00265081" w:rsidRDefault="00265081" w:rsidP="00293340">
      <w:pPr>
        <w:jc w:val="both"/>
        <w:rPr>
          <w:rFonts w:ascii="Consolas" w:hAnsi="Consolas"/>
          <w:b/>
          <w:color w:val="000000"/>
          <w:kern w:val="28"/>
        </w:rPr>
      </w:pPr>
      <w:r>
        <w:rPr>
          <w:rFonts w:ascii="Consolas" w:hAnsi="Consolas"/>
          <w:b/>
          <w:color w:val="000000"/>
          <w:kern w:val="28"/>
        </w:rPr>
        <w:t xml:space="preserve">Hélas, le 15-12-2011 j’ai pris connaissance du document intitulé </w:t>
      </w:r>
    </w:p>
    <w:p w:rsidR="00265081" w:rsidRDefault="00265081" w:rsidP="00293340">
      <w:pPr>
        <w:jc w:val="both"/>
        <w:rPr>
          <w:rFonts w:ascii="Arial" w:hAnsi="Arial" w:cs="Arial"/>
          <w:b/>
          <w:sz w:val="20"/>
        </w:rPr>
      </w:pPr>
      <w:r w:rsidRPr="00A336DD">
        <w:rPr>
          <w:rFonts w:ascii="Consolas" w:hAnsi="Consolas"/>
          <w:b/>
          <w:i/>
          <w:color w:val="000000"/>
          <w:kern w:val="28"/>
        </w:rPr>
        <w:t>« Analyse juridique du régime de responsabilité des médecins libéraux participant à la PDSE »</w:t>
      </w:r>
      <w:r>
        <w:rPr>
          <w:rFonts w:ascii="Consolas" w:hAnsi="Consolas"/>
          <w:b/>
          <w:color w:val="000000"/>
          <w:kern w:val="28"/>
        </w:rPr>
        <w:t xml:space="preserve"> produit par le Ministère de la Santé, que je vous prie de trouver en P.J., et qui comme vous pourrez le constater traite malgré son intitulé tout autant de la PDSA que de la PDSE, en particulier dans son paragraphe 1-2.</w:t>
      </w:r>
    </w:p>
    <w:p w:rsidR="00265081" w:rsidRDefault="00265081" w:rsidP="00293340">
      <w:pPr>
        <w:contextualSpacing/>
        <w:jc w:val="both"/>
        <w:rPr>
          <w:rFonts w:ascii="Arial" w:hAnsi="Arial" w:cs="Arial"/>
          <w:b/>
          <w:sz w:val="20"/>
        </w:rPr>
      </w:pPr>
    </w:p>
    <w:p w:rsidR="00265081" w:rsidRDefault="00265081" w:rsidP="00293340">
      <w:pPr>
        <w:jc w:val="both"/>
        <w:rPr>
          <w:rFonts w:ascii="Consolas" w:hAnsi="Consolas"/>
          <w:b/>
          <w:color w:val="000000"/>
          <w:kern w:val="28"/>
        </w:rPr>
      </w:pPr>
      <w:r>
        <w:rPr>
          <w:rFonts w:ascii="Consolas" w:hAnsi="Consolas"/>
          <w:b/>
          <w:color w:val="000000"/>
          <w:kern w:val="28"/>
        </w:rPr>
        <w:t>Il est à noter que cette analyse juridique du Ministère retranscrit comme indiqué par la note 1 du document celle émanant du Conseil d’Etat :</w:t>
      </w:r>
    </w:p>
    <w:p w:rsidR="00265081" w:rsidRPr="00132069" w:rsidRDefault="00265081" w:rsidP="00293340">
      <w:pPr>
        <w:jc w:val="both"/>
        <w:rPr>
          <w:rFonts w:ascii="Consolas" w:hAnsi="Consolas"/>
          <w:b/>
          <w:i/>
          <w:color w:val="000000" w:themeColor="text1"/>
          <w:kern w:val="28"/>
          <w:sz w:val="22"/>
          <w:szCs w:val="22"/>
        </w:rPr>
      </w:pPr>
      <w:r w:rsidRPr="00132069">
        <w:rPr>
          <w:rFonts w:ascii="Consolas" w:hAnsi="Consolas"/>
          <w:b/>
          <w:i/>
          <w:color w:val="000000" w:themeColor="text1"/>
          <w:kern w:val="28"/>
          <w:sz w:val="22"/>
          <w:szCs w:val="22"/>
        </w:rPr>
        <w:t>« </w:t>
      </w:r>
      <w:r w:rsidRPr="00132069">
        <w:rPr>
          <w:rStyle w:val="Appelnotedebasdep"/>
          <w:rFonts w:ascii="Consolas" w:hAnsi="Consolas"/>
          <w:b/>
          <w:i/>
          <w:color w:val="000000" w:themeColor="text1"/>
          <w:sz w:val="22"/>
          <w:szCs w:val="22"/>
        </w:rPr>
        <w:footnoteRef/>
      </w:r>
      <w:bookmarkStart w:id="0" w:name="_GoBack"/>
      <w:bookmarkEnd w:id="0"/>
      <w:r w:rsidRPr="00132069">
        <w:rPr>
          <w:rFonts w:ascii="Consolas" w:hAnsi="Consolas"/>
          <w:b/>
          <w:i/>
          <w:color w:val="000000" w:themeColor="text1"/>
          <w:sz w:val="22"/>
          <w:szCs w:val="22"/>
        </w:rPr>
        <w:t xml:space="preserve"> Cette analyse est celle faite par la Mission juridique du Conseil d’État concernant le régime de responsabilité des médecins effecteurs ».</w:t>
      </w:r>
    </w:p>
    <w:p w:rsidR="00265081" w:rsidRDefault="00265081" w:rsidP="00293340">
      <w:pPr>
        <w:jc w:val="both"/>
        <w:rPr>
          <w:rFonts w:ascii="Consolas" w:hAnsi="Consolas"/>
          <w:b/>
          <w:color w:val="000000" w:themeColor="text1"/>
          <w:kern w:val="28"/>
          <w:sz w:val="22"/>
          <w:szCs w:val="22"/>
        </w:rPr>
      </w:pPr>
      <w:r w:rsidRPr="00132069">
        <w:rPr>
          <w:rFonts w:ascii="Consolas" w:hAnsi="Consolas"/>
          <w:b/>
          <w:color w:val="000000" w:themeColor="text1"/>
          <w:kern w:val="28"/>
          <w:sz w:val="22"/>
          <w:szCs w:val="22"/>
        </w:rPr>
        <w:t xml:space="preserve">Et qu’elle cite </w:t>
      </w:r>
      <w:r>
        <w:rPr>
          <w:rFonts w:ascii="Consolas" w:hAnsi="Consolas"/>
          <w:b/>
          <w:color w:val="000000" w:themeColor="text1"/>
          <w:kern w:val="28"/>
          <w:sz w:val="22"/>
          <w:szCs w:val="22"/>
        </w:rPr>
        <w:t>en appui la jurisprudence de la CAA de Paris du 10-11-2011.</w:t>
      </w:r>
    </w:p>
    <w:p w:rsidR="00265081" w:rsidRDefault="00265081" w:rsidP="00293340">
      <w:pPr>
        <w:jc w:val="both"/>
        <w:rPr>
          <w:rFonts w:ascii="Consolas" w:hAnsi="Consolas"/>
          <w:b/>
          <w:color w:val="000000" w:themeColor="text1"/>
          <w:kern w:val="28"/>
          <w:sz w:val="22"/>
          <w:szCs w:val="22"/>
        </w:rPr>
      </w:pPr>
      <w:r>
        <w:rPr>
          <w:rFonts w:ascii="Consolas" w:hAnsi="Consolas"/>
          <w:b/>
          <w:color w:val="000000" w:themeColor="text1"/>
          <w:kern w:val="28"/>
          <w:sz w:val="22"/>
          <w:szCs w:val="22"/>
        </w:rPr>
        <w:t>Or la position qui s’y trouve ainsi puissamment défendue s’oppose point par point à ce que vous m’écriviez le 19-12-2011 :</w:t>
      </w:r>
    </w:p>
    <w:p w:rsidR="00265081" w:rsidRDefault="00265081" w:rsidP="00293340">
      <w:pPr>
        <w:jc w:val="both"/>
        <w:rPr>
          <w:rFonts w:ascii="Consolas" w:hAnsi="Consolas"/>
          <w:b/>
          <w:color w:val="000000" w:themeColor="text1"/>
          <w:kern w:val="28"/>
          <w:sz w:val="22"/>
          <w:szCs w:val="22"/>
        </w:rPr>
      </w:pPr>
    </w:p>
    <w:p w:rsidR="00265081" w:rsidRDefault="00265081" w:rsidP="00293340">
      <w:pPr>
        <w:jc w:val="both"/>
        <w:rPr>
          <w:rFonts w:ascii="Consolas" w:hAnsi="Consolas"/>
          <w:b/>
          <w:color w:val="000000" w:themeColor="text1"/>
          <w:kern w:val="28"/>
          <w:sz w:val="22"/>
          <w:szCs w:val="22"/>
        </w:rPr>
      </w:pPr>
      <w:r>
        <w:rPr>
          <w:rFonts w:ascii="Consolas" w:hAnsi="Consolas"/>
          <w:b/>
          <w:color w:val="000000" w:themeColor="text1"/>
          <w:kern w:val="28"/>
          <w:sz w:val="22"/>
          <w:szCs w:val="22"/>
        </w:rPr>
        <w:t xml:space="preserve">Vous m’écriviez que le </w:t>
      </w:r>
      <w:r w:rsidRPr="006C73E1">
        <w:rPr>
          <w:rFonts w:ascii="Consolas" w:hAnsi="Consolas"/>
          <w:b/>
          <w:color w:val="000000" w:themeColor="text1"/>
          <w:kern w:val="28"/>
          <w:sz w:val="22"/>
          <w:szCs w:val="22"/>
          <w:u w:val="single"/>
        </w:rPr>
        <w:t>praticien effecteur en PDSA devient un collaborateur du service public</w:t>
      </w:r>
      <w:r>
        <w:rPr>
          <w:rFonts w:ascii="Consolas" w:hAnsi="Consolas"/>
          <w:b/>
          <w:color w:val="000000" w:themeColor="text1"/>
          <w:kern w:val="28"/>
          <w:sz w:val="22"/>
          <w:szCs w:val="22"/>
        </w:rPr>
        <w:t xml:space="preserve"> et qu’en conséquence </w:t>
      </w:r>
      <w:r w:rsidRPr="006C73E1">
        <w:rPr>
          <w:rFonts w:ascii="Consolas" w:hAnsi="Consolas"/>
          <w:b/>
          <w:color w:val="000000" w:themeColor="text1"/>
          <w:kern w:val="28"/>
          <w:sz w:val="22"/>
          <w:szCs w:val="22"/>
          <w:u w:val="single"/>
        </w:rPr>
        <w:t>sa Responsabilité Civile Professionnelle est assumée par la Puissance Publique</w:t>
      </w:r>
      <w:r>
        <w:rPr>
          <w:rFonts w:ascii="Consolas" w:hAnsi="Consolas"/>
          <w:b/>
          <w:color w:val="000000" w:themeColor="text1"/>
          <w:kern w:val="28"/>
          <w:sz w:val="22"/>
          <w:szCs w:val="22"/>
        </w:rPr>
        <w:t>.</w:t>
      </w:r>
    </w:p>
    <w:p w:rsidR="00265081" w:rsidRDefault="00265081" w:rsidP="00293340">
      <w:pPr>
        <w:jc w:val="both"/>
        <w:rPr>
          <w:rFonts w:ascii="Consolas" w:hAnsi="Consolas"/>
          <w:b/>
          <w:color w:val="000000" w:themeColor="text1"/>
          <w:kern w:val="28"/>
          <w:sz w:val="22"/>
          <w:szCs w:val="22"/>
        </w:rPr>
      </w:pPr>
    </w:p>
    <w:p w:rsidR="00265081" w:rsidRPr="00132069" w:rsidRDefault="00265081" w:rsidP="00293340">
      <w:pPr>
        <w:jc w:val="both"/>
        <w:rPr>
          <w:rFonts w:ascii="Consolas" w:hAnsi="Consolas"/>
          <w:b/>
          <w:color w:val="000000" w:themeColor="text1"/>
          <w:kern w:val="28"/>
          <w:sz w:val="22"/>
          <w:szCs w:val="22"/>
        </w:rPr>
      </w:pPr>
      <w:r>
        <w:rPr>
          <w:rFonts w:ascii="Consolas" w:hAnsi="Consolas"/>
          <w:b/>
          <w:color w:val="000000" w:themeColor="text1"/>
          <w:kern w:val="28"/>
          <w:sz w:val="22"/>
          <w:szCs w:val="22"/>
        </w:rPr>
        <w:t xml:space="preserve">Laquelle Puissance Publique écrit, elle, en substance (§ 1-2 du document du Ministère): </w:t>
      </w:r>
    </w:p>
    <w:p w:rsidR="00265081" w:rsidRPr="00E12969" w:rsidRDefault="00265081" w:rsidP="00293340">
      <w:pPr>
        <w:contextualSpacing/>
        <w:jc w:val="both"/>
        <w:rPr>
          <w:rFonts w:ascii="Arial" w:hAnsi="Arial" w:cs="Arial"/>
          <w:sz w:val="20"/>
          <w:szCs w:val="20"/>
        </w:rPr>
      </w:pPr>
    </w:p>
    <w:p w:rsidR="00265081" w:rsidRPr="00B73EDE" w:rsidRDefault="00265081" w:rsidP="00293340">
      <w:pPr>
        <w:contextualSpacing/>
        <w:jc w:val="both"/>
        <w:rPr>
          <w:rFonts w:ascii="Consolas" w:hAnsi="Consolas" w:cs="Arial"/>
          <w:b/>
          <w:i/>
          <w:color w:val="000000" w:themeColor="text1"/>
          <w:sz w:val="22"/>
          <w:szCs w:val="22"/>
        </w:rPr>
      </w:pPr>
      <w:r w:rsidRPr="00B73EDE">
        <w:rPr>
          <w:rFonts w:ascii="Consolas" w:hAnsi="Consolas" w:cs="Arial"/>
          <w:b/>
          <w:i/>
          <w:color w:val="000000" w:themeColor="text1"/>
          <w:sz w:val="22"/>
          <w:szCs w:val="22"/>
        </w:rPr>
        <w:t>« </w:t>
      </w:r>
      <w:r w:rsidRPr="009E7422">
        <w:rPr>
          <w:rFonts w:ascii="Consolas" w:hAnsi="Consolas" w:cs="Arial"/>
          <w:b/>
          <w:i/>
          <w:color w:val="000000" w:themeColor="text1"/>
          <w:sz w:val="22"/>
          <w:szCs w:val="22"/>
          <w:u w:val="single"/>
        </w:rPr>
        <w:t>Le fait que la PDSA soit qualifiée de mission de service public par la loi</w:t>
      </w:r>
      <w:r w:rsidRPr="00B73EDE">
        <w:rPr>
          <w:rFonts w:ascii="Consolas" w:hAnsi="Consolas" w:cs="Arial"/>
          <w:b/>
          <w:i/>
          <w:color w:val="000000" w:themeColor="text1"/>
          <w:sz w:val="22"/>
          <w:szCs w:val="22"/>
        </w:rPr>
        <w:t xml:space="preserve"> (depuis 2006, art. L. 6314-1 CSP) </w:t>
      </w:r>
      <w:r w:rsidRPr="009E7422">
        <w:rPr>
          <w:rFonts w:ascii="Consolas" w:hAnsi="Consolas" w:cs="Arial"/>
          <w:b/>
          <w:i/>
          <w:color w:val="000000" w:themeColor="text1"/>
          <w:sz w:val="22"/>
          <w:szCs w:val="22"/>
          <w:u w:val="single"/>
        </w:rPr>
        <w:t>ne suffit pas à donner au médecin de PDSA la qualité de « collaborateur occasionnel du service public</w:t>
      </w:r>
      <w:r w:rsidRPr="00B73EDE">
        <w:rPr>
          <w:rFonts w:ascii="Consolas" w:hAnsi="Consolas" w:cs="Arial"/>
          <w:b/>
          <w:i/>
          <w:color w:val="000000" w:themeColor="text1"/>
          <w:sz w:val="22"/>
          <w:szCs w:val="22"/>
        </w:rPr>
        <w:t xml:space="preserve"> ». </w:t>
      </w:r>
      <w:r w:rsidRPr="009E7422">
        <w:rPr>
          <w:rFonts w:ascii="Consolas" w:hAnsi="Consolas" w:cs="Arial"/>
          <w:b/>
          <w:i/>
          <w:color w:val="000000" w:themeColor="text1"/>
          <w:sz w:val="22"/>
          <w:szCs w:val="22"/>
          <w:u w:val="single"/>
        </w:rPr>
        <w:t>En l’occurrence, il est estimé que les conditions de cette qualité de collaborateur</w:t>
      </w:r>
      <w:r w:rsidRPr="009E7422">
        <w:rPr>
          <w:rStyle w:val="Appelnotedebasdep"/>
          <w:rFonts w:ascii="Consolas" w:hAnsi="Consolas" w:cs="Arial"/>
          <w:b/>
          <w:i/>
          <w:color w:val="000000" w:themeColor="text1"/>
          <w:sz w:val="22"/>
          <w:szCs w:val="22"/>
          <w:u w:val="single"/>
        </w:rPr>
        <w:footnoteReference w:id="1"/>
      </w:r>
      <w:r w:rsidRPr="009E7422">
        <w:rPr>
          <w:rFonts w:ascii="Consolas" w:hAnsi="Consolas" w:cs="Arial"/>
          <w:b/>
          <w:i/>
          <w:color w:val="000000" w:themeColor="text1"/>
          <w:sz w:val="22"/>
          <w:szCs w:val="22"/>
          <w:u w:val="single"/>
        </w:rPr>
        <w:t xml:space="preserve"> ne sont pas remplies</w:t>
      </w:r>
      <w:r w:rsidRPr="00B73EDE">
        <w:rPr>
          <w:rFonts w:ascii="Consolas" w:hAnsi="Consolas" w:cs="Arial"/>
          <w:b/>
          <w:i/>
          <w:color w:val="000000" w:themeColor="text1"/>
          <w:sz w:val="22"/>
          <w:szCs w:val="22"/>
        </w:rPr>
        <w:t xml:space="preserve"> : cette qualification concerne des personnes qui interviennent dans l’exécution d’un service public «en tant que particulier». </w:t>
      </w:r>
    </w:p>
    <w:p w:rsidR="00265081" w:rsidRPr="00B73EDE" w:rsidRDefault="00265081" w:rsidP="00293340">
      <w:pPr>
        <w:contextualSpacing/>
        <w:jc w:val="both"/>
        <w:rPr>
          <w:rFonts w:ascii="Consolas" w:hAnsi="Consolas" w:cs="Arial"/>
          <w:b/>
          <w:i/>
          <w:color w:val="000000" w:themeColor="text1"/>
          <w:sz w:val="22"/>
          <w:szCs w:val="22"/>
        </w:rPr>
      </w:pPr>
      <w:r w:rsidRPr="00B73EDE">
        <w:rPr>
          <w:rFonts w:ascii="Consolas" w:hAnsi="Consolas" w:cs="Arial"/>
          <w:b/>
          <w:i/>
          <w:color w:val="000000" w:themeColor="text1"/>
          <w:sz w:val="22"/>
          <w:szCs w:val="22"/>
        </w:rPr>
        <w:t xml:space="preserve">Ce qui implique que l’activité exercée ne doit pas ressortir à l’activité exercée habituellement par l’intéressé. Or, en l’espèce, le médecin libéral de garde exerce normalement son activité de médecine de ville ». </w:t>
      </w:r>
    </w:p>
    <w:p w:rsidR="00265081" w:rsidRPr="00B73EDE" w:rsidRDefault="00265081" w:rsidP="00293340">
      <w:pPr>
        <w:jc w:val="both"/>
        <w:rPr>
          <w:rFonts w:ascii="Consolas" w:hAnsi="Consolas" w:cs="Arial"/>
          <w:b/>
          <w:color w:val="000000" w:themeColor="text1"/>
          <w:sz w:val="22"/>
          <w:szCs w:val="22"/>
        </w:rPr>
      </w:pPr>
      <w:r w:rsidRPr="00B73EDE">
        <w:rPr>
          <w:rFonts w:ascii="Consolas" w:hAnsi="Consolas" w:cs="Arial"/>
          <w:b/>
          <w:color w:val="000000" w:themeColor="text1"/>
          <w:sz w:val="22"/>
          <w:szCs w:val="22"/>
        </w:rPr>
        <w:t>Et :</w:t>
      </w:r>
    </w:p>
    <w:p w:rsidR="00265081" w:rsidRPr="00B73EDE" w:rsidRDefault="00265081" w:rsidP="00293340">
      <w:pPr>
        <w:contextualSpacing/>
        <w:jc w:val="both"/>
        <w:rPr>
          <w:rFonts w:ascii="Consolas" w:hAnsi="Consolas" w:cs="Arial"/>
          <w:b/>
          <w:i/>
          <w:color w:val="000000" w:themeColor="text1"/>
          <w:sz w:val="22"/>
          <w:szCs w:val="22"/>
        </w:rPr>
      </w:pPr>
      <w:r w:rsidRPr="00B73EDE">
        <w:rPr>
          <w:rFonts w:ascii="Consolas" w:hAnsi="Consolas" w:cs="Arial"/>
          <w:b/>
          <w:i/>
          <w:color w:val="000000" w:themeColor="text1"/>
          <w:sz w:val="22"/>
          <w:szCs w:val="22"/>
        </w:rPr>
        <w:t xml:space="preserve">« Lorsque un médecin de ville effectue visites et consultations aux horaires de permanence des soins ambulatoire, l’activité qu’il assure est similaire à celle qu’il exerce habituellement auprès de sa </w:t>
      </w:r>
      <w:proofErr w:type="spellStart"/>
      <w:r w:rsidRPr="00B73EDE">
        <w:rPr>
          <w:rFonts w:ascii="Consolas" w:hAnsi="Consolas" w:cs="Arial"/>
          <w:b/>
          <w:i/>
          <w:color w:val="000000" w:themeColor="text1"/>
          <w:sz w:val="22"/>
          <w:szCs w:val="22"/>
        </w:rPr>
        <w:t>patientèle</w:t>
      </w:r>
      <w:proofErr w:type="spellEnd"/>
      <w:r w:rsidRPr="00B73EDE">
        <w:rPr>
          <w:rFonts w:ascii="Consolas" w:hAnsi="Consolas" w:cs="Arial"/>
          <w:b/>
          <w:i/>
          <w:color w:val="000000" w:themeColor="text1"/>
          <w:sz w:val="22"/>
          <w:szCs w:val="22"/>
        </w:rPr>
        <w:t xml:space="preserve">. </w:t>
      </w:r>
      <w:r w:rsidRPr="009E7422">
        <w:rPr>
          <w:rFonts w:ascii="Consolas" w:hAnsi="Consolas" w:cs="Arial"/>
          <w:b/>
          <w:i/>
          <w:color w:val="000000" w:themeColor="text1"/>
          <w:sz w:val="22"/>
          <w:szCs w:val="22"/>
          <w:u w:val="single"/>
        </w:rPr>
        <w:t xml:space="preserve">L’activité de soins et de diagnostics réalisée par le praticien au cours de ses visites et consultations, y compris dans le cadre de la permanence des soins, est </w:t>
      </w:r>
      <w:proofErr w:type="gramStart"/>
      <w:r w:rsidRPr="009E7422">
        <w:rPr>
          <w:rFonts w:ascii="Consolas" w:hAnsi="Consolas" w:cs="Arial"/>
          <w:b/>
          <w:i/>
          <w:color w:val="000000" w:themeColor="text1"/>
          <w:sz w:val="22"/>
          <w:szCs w:val="22"/>
          <w:u w:val="single"/>
        </w:rPr>
        <w:t>inhérente</w:t>
      </w:r>
      <w:proofErr w:type="gramEnd"/>
      <w:r w:rsidRPr="009E7422">
        <w:rPr>
          <w:rFonts w:ascii="Consolas" w:hAnsi="Consolas" w:cs="Arial"/>
          <w:b/>
          <w:i/>
          <w:color w:val="000000" w:themeColor="text1"/>
          <w:sz w:val="22"/>
          <w:szCs w:val="22"/>
          <w:u w:val="single"/>
        </w:rPr>
        <w:t xml:space="preserve"> aux activités du praticien et n’est pas de nature à engager la responsabilité de l’administration. Elle engage la responsabilité professionnelle du praticien et est à ce titre couverte par le contrat d’assurance en responsabilité professionnelle qu’il est tenu de souscrire pour toute son activité libérale</w:t>
      </w:r>
      <w:r w:rsidRPr="00B73EDE">
        <w:rPr>
          <w:rFonts w:ascii="Consolas" w:hAnsi="Consolas" w:cs="Arial"/>
          <w:b/>
          <w:i/>
          <w:color w:val="000000" w:themeColor="text1"/>
          <w:sz w:val="22"/>
          <w:szCs w:val="22"/>
        </w:rPr>
        <w:t xml:space="preserve"> ». </w:t>
      </w:r>
    </w:p>
    <w:p w:rsidR="00265081" w:rsidRDefault="00265081" w:rsidP="00293340">
      <w:pPr>
        <w:contextualSpacing/>
        <w:jc w:val="both"/>
        <w:rPr>
          <w:rFonts w:ascii="Arial" w:hAnsi="Arial" w:cs="Arial"/>
          <w:sz w:val="20"/>
          <w:szCs w:val="20"/>
        </w:rPr>
      </w:pPr>
    </w:p>
    <w:p w:rsidR="00265081" w:rsidRDefault="00265081" w:rsidP="00293340">
      <w:pPr>
        <w:contextualSpacing/>
        <w:jc w:val="both"/>
        <w:rPr>
          <w:rFonts w:ascii="Consolas" w:hAnsi="Consolas" w:cs="Arial"/>
          <w:b/>
          <w:color w:val="000000" w:themeColor="text1"/>
          <w:sz w:val="22"/>
          <w:szCs w:val="22"/>
        </w:rPr>
      </w:pPr>
      <w:r w:rsidRPr="00B73EDE">
        <w:rPr>
          <w:rFonts w:ascii="Consolas" w:hAnsi="Consolas" w:cs="Arial"/>
          <w:b/>
          <w:color w:val="000000" w:themeColor="text1"/>
          <w:sz w:val="22"/>
          <w:szCs w:val="22"/>
        </w:rPr>
        <w:t xml:space="preserve">Dans ces conditions, Monsieur le Directeur, </w:t>
      </w:r>
      <w:r>
        <w:rPr>
          <w:rFonts w:ascii="Consolas" w:hAnsi="Consolas" w:cs="Arial"/>
          <w:b/>
          <w:color w:val="000000" w:themeColor="text1"/>
          <w:sz w:val="22"/>
          <w:szCs w:val="22"/>
        </w:rPr>
        <w:t>vous comprendrez que je suis amené à renouveler et à reformuler ma demande du 12-12-2011, et que désormais j’attends de vous que vous me confirmiez par écrit que mon contrat RCP auprès de votre Société couvre mon activité d’effecteur en PDSA sans aucune condition, conformément à l’analyse de la Puissance Publique.</w:t>
      </w:r>
    </w:p>
    <w:p w:rsidR="00265081" w:rsidRDefault="00265081" w:rsidP="00293340">
      <w:pPr>
        <w:contextualSpacing/>
        <w:jc w:val="both"/>
        <w:rPr>
          <w:rFonts w:ascii="Consolas" w:hAnsi="Consolas" w:cs="Arial"/>
          <w:b/>
          <w:color w:val="000000" w:themeColor="text1"/>
          <w:sz w:val="22"/>
          <w:szCs w:val="22"/>
        </w:rPr>
      </w:pPr>
    </w:p>
    <w:p w:rsidR="00265081" w:rsidRDefault="00265081" w:rsidP="00293340">
      <w:pPr>
        <w:contextualSpacing/>
        <w:jc w:val="both"/>
        <w:rPr>
          <w:rFonts w:ascii="Consolas" w:hAnsi="Consolas" w:cs="Arial"/>
          <w:b/>
          <w:color w:val="000000" w:themeColor="text1"/>
          <w:sz w:val="22"/>
          <w:szCs w:val="22"/>
        </w:rPr>
      </w:pPr>
      <w:r>
        <w:rPr>
          <w:rFonts w:ascii="Consolas" w:hAnsi="Consolas" w:cs="Arial"/>
          <w:b/>
          <w:color w:val="000000" w:themeColor="text1"/>
          <w:sz w:val="22"/>
          <w:szCs w:val="22"/>
        </w:rPr>
        <w:t>Je vous prie d’agréer, Monsieur le Directeur, l’expression de ma considération très distinguée.</w:t>
      </w:r>
    </w:p>
    <w:p w:rsidR="00265081" w:rsidRDefault="00265081" w:rsidP="00293340">
      <w:pPr>
        <w:contextualSpacing/>
        <w:jc w:val="both"/>
        <w:rPr>
          <w:rFonts w:ascii="Consolas" w:hAnsi="Consolas" w:cs="Arial"/>
          <w:b/>
          <w:color w:val="000000" w:themeColor="text1"/>
          <w:sz w:val="22"/>
          <w:szCs w:val="22"/>
        </w:rPr>
      </w:pPr>
    </w:p>
    <w:p w:rsidR="00037C1B" w:rsidRDefault="00037C1B" w:rsidP="00293340">
      <w:pPr>
        <w:jc w:val="both"/>
      </w:pPr>
    </w:p>
    <w:p w:rsidR="00265081" w:rsidRDefault="00265081" w:rsidP="00293340">
      <w:pPr>
        <w:jc w:val="both"/>
      </w:pPr>
    </w:p>
    <w:p w:rsidR="00265081" w:rsidRDefault="00265081" w:rsidP="00293340">
      <w:pPr>
        <w:jc w:val="both"/>
      </w:pPr>
    </w:p>
    <w:p w:rsidR="00265081" w:rsidRPr="00265081" w:rsidRDefault="00265081" w:rsidP="00293340">
      <w:pPr>
        <w:jc w:val="both"/>
        <w:rPr>
          <w:b/>
        </w:rPr>
      </w:pPr>
      <w:r w:rsidRPr="00265081">
        <w:rPr>
          <w:b/>
        </w:rPr>
        <w:t xml:space="preserve">                                                                                                           Dr Jacques Marlein.</w:t>
      </w:r>
    </w:p>
    <w:sectPr w:rsidR="00265081" w:rsidRPr="00265081" w:rsidSect="00037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EC" w:rsidRDefault="009667EC" w:rsidP="00265081">
      <w:r>
        <w:separator/>
      </w:r>
    </w:p>
  </w:endnote>
  <w:endnote w:type="continuationSeparator" w:id="0">
    <w:p w:rsidR="009667EC" w:rsidRDefault="009667EC" w:rsidP="002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EC" w:rsidRDefault="009667EC" w:rsidP="00265081">
      <w:r>
        <w:separator/>
      </w:r>
    </w:p>
  </w:footnote>
  <w:footnote w:type="continuationSeparator" w:id="0">
    <w:p w:rsidR="009667EC" w:rsidRDefault="009667EC" w:rsidP="00265081">
      <w:r>
        <w:continuationSeparator/>
      </w:r>
    </w:p>
  </w:footnote>
  <w:footnote w:id="1">
    <w:p w:rsidR="00265081" w:rsidRDefault="00265081" w:rsidP="00265081">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65081"/>
    <w:rsid w:val="00037C1B"/>
    <w:rsid w:val="00193B4C"/>
    <w:rsid w:val="00265081"/>
    <w:rsid w:val="00293340"/>
    <w:rsid w:val="00966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8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6508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65081"/>
    <w:rPr>
      <w:sz w:val="20"/>
      <w:szCs w:val="20"/>
    </w:rPr>
  </w:style>
  <w:style w:type="character" w:styleId="Appelnotedebasdep">
    <w:name w:val="footnote reference"/>
    <w:basedOn w:val="Policepardfaut"/>
    <w:uiPriority w:val="99"/>
    <w:semiHidden/>
    <w:unhideWhenUsed/>
    <w:rsid w:val="00265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lein.jacques@wanad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3965</Characters>
  <Application>Microsoft Office Word</Application>
  <DocSecurity>0</DocSecurity>
  <Lines>33</Lines>
  <Paragraphs>9</Paragraphs>
  <ScaleCrop>false</ScaleCrop>
  <Company>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NEVIANS Pierre</cp:lastModifiedBy>
  <cp:revision>2</cp:revision>
  <dcterms:created xsi:type="dcterms:W3CDTF">2011-12-28T16:44:00Z</dcterms:created>
  <dcterms:modified xsi:type="dcterms:W3CDTF">2011-12-30T19:30:00Z</dcterms:modified>
</cp:coreProperties>
</file>