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AAB" w:rsidRPr="00B20AAB" w:rsidRDefault="00B20AAB" w:rsidP="00B20AAB">
      <w:pPr>
        <w:spacing w:after="0" w:line="240" w:lineRule="auto"/>
        <w:rPr>
          <w:rFonts w:ascii="Arial" w:eastAsia="Times New Roman" w:hAnsi="Arial" w:cs="Arial"/>
          <w:sz w:val="21"/>
          <w:szCs w:val="21"/>
          <w:lang w:eastAsia="fr-FR"/>
        </w:rPr>
      </w:pPr>
      <w:r w:rsidRPr="00B20AAB">
        <w:rPr>
          <w:rFonts w:ascii="Arial" w:eastAsia="Times New Roman" w:hAnsi="Arial" w:cs="Arial"/>
          <w:b/>
          <w:bCs/>
          <w:i/>
          <w:iCs/>
          <w:sz w:val="21"/>
          <w:szCs w:val="21"/>
          <w:lang w:eastAsia="fr-FR"/>
        </w:rPr>
        <w:t>CSG et allègement de cotisations : le cas des professionnels de santé libéraux </w:t>
      </w:r>
    </w:p>
    <w:p w:rsidR="00B20AAB" w:rsidRPr="00B20AAB" w:rsidRDefault="00B20AAB" w:rsidP="00B20AAB">
      <w:pPr>
        <w:spacing w:after="0" w:line="240" w:lineRule="auto"/>
        <w:rPr>
          <w:rFonts w:ascii="Arial" w:eastAsia="Times New Roman" w:hAnsi="Arial" w:cs="Arial"/>
          <w:sz w:val="20"/>
          <w:szCs w:val="20"/>
          <w:lang w:eastAsia="fr-FR"/>
        </w:rPr>
      </w:pPr>
      <w:r w:rsidRPr="00B20AAB">
        <w:rPr>
          <w:rFonts w:ascii="Arial" w:eastAsia="Times New Roman" w:hAnsi="Arial" w:cs="Arial"/>
          <w:i/>
          <w:iCs/>
          <w:sz w:val="20"/>
          <w:szCs w:val="20"/>
          <w:lang w:eastAsia="fr-FR"/>
        </w:rPr>
        <w:t>Les professionnels de santé libéraux bénéficieront du même allègement de cotisation maladie et famille que les autres travailleurs indépendants pour compenser la hausse de CSG. Pour les professionnels de santé libéraux dont les cotisations familiales sont prises en charge, en tout ou partie, par l’assurance maladie (dont les médecins de secteur 1), la mesure de réduction dégressive des cotisations prévue pour les travailleurs indépendants ne permettra pas seule de compenser la hausse de CSG, compte tenu de cette prise en charge préexistante. </w:t>
      </w:r>
    </w:p>
    <w:p w:rsidR="00B20AAB" w:rsidRPr="00B20AAB" w:rsidRDefault="00B20AAB" w:rsidP="00B20AAB">
      <w:pPr>
        <w:spacing w:after="0" w:line="240" w:lineRule="auto"/>
        <w:rPr>
          <w:rFonts w:ascii="Arial" w:eastAsia="Times New Roman" w:hAnsi="Arial" w:cs="Arial"/>
          <w:sz w:val="21"/>
          <w:szCs w:val="21"/>
          <w:lang w:eastAsia="fr-FR"/>
        </w:rPr>
      </w:pPr>
      <w:r w:rsidRPr="00B20AAB">
        <w:rPr>
          <w:rFonts w:ascii="Arial" w:eastAsia="Times New Roman" w:hAnsi="Arial" w:cs="Arial"/>
          <w:i/>
          <w:iCs/>
          <w:sz w:val="21"/>
          <w:szCs w:val="21"/>
          <w:lang w:eastAsia="fr-FR"/>
        </w:rPr>
        <w:t xml:space="preserve">En conséquence, l’assurance maladie prendra en charge une fraction des cotisations au régime vieillesse de base afin de garantir une compensation stricte de l’augmentation de la CSG pour les professionnels de santé concernés (médecins de secteur 1 et professionnels de santé qui exercent en zone à faible densité : chirurgiens-dentistes, sages-femmes, infirmiers et masseurs-kinésithérapeutes). La mise en </w:t>
      </w:r>
      <w:proofErr w:type="spellStart"/>
      <w:r w:rsidRPr="00B20AAB">
        <w:rPr>
          <w:rFonts w:ascii="Arial" w:eastAsia="Times New Roman" w:hAnsi="Arial" w:cs="Arial"/>
          <w:i/>
          <w:iCs/>
          <w:sz w:val="21"/>
          <w:szCs w:val="21"/>
          <w:lang w:eastAsia="fr-FR"/>
        </w:rPr>
        <w:t>oeuvre</w:t>
      </w:r>
      <w:proofErr w:type="spellEnd"/>
      <w:r w:rsidRPr="00B20AAB">
        <w:rPr>
          <w:rFonts w:ascii="Arial" w:eastAsia="Times New Roman" w:hAnsi="Arial" w:cs="Arial"/>
          <w:i/>
          <w:iCs/>
          <w:sz w:val="21"/>
          <w:szCs w:val="21"/>
          <w:lang w:eastAsia="fr-FR"/>
        </w:rPr>
        <w:t xml:space="preserve"> de ces dispositions donnera lieu à des avenants conventionnels. </w:t>
      </w:r>
    </w:p>
    <w:p w:rsidR="00597CDA" w:rsidRDefault="00597CDA">
      <w:bookmarkStart w:id="0" w:name="_GoBack"/>
      <w:bookmarkEnd w:id="0"/>
    </w:p>
    <w:sectPr w:rsidR="00597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AAB"/>
    <w:rsid w:val="00211A1C"/>
    <w:rsid w:val="00597CDA"/>
    <w:rsid w:val="00B20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54E93-DB66-46D1-92ED-020BD84E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6756">
      <w:bodyDiv w:val="1"/>
      <w:marLeft w:val="0"/>
      <w:marRight w:val="0"/>
      <w:marTop w:val="0"/>
      <w:marBottom w:val="0"/>
      <w:divBdr>
        <w:top w:val="none" w:sz="0" w:space="0" w:color="auto"/>
        <w:left w:val="none" w:sz="0" w:space="0" w:color="auto"/>
        <w:bottom w:val="none" w:sz="0" w:space="0" w:color="auto"/>
        <w:right w:val="none" w:sz="0" w:space="0" w:color="auto"/>
      </w:divBdr>
      <w:divsChild>
        <w:div w:id="1932735995">
          <w:marLeft w:val="0"/>
          <w:marRight w:val="0"/>
          <w:marTop w:val="0"/>
          <w:marBottom w:val="0"/>
          <w:divBdr>
            <w:top w:val="none" w:sz="0" w:space="0" w:color="auto"/>
            <w:left w:val="none" w:sz="0" w:space="0" w:color="auto"/>
            <w:bottom w:val="none" w:sz="0" w:space="0" w:color="auto"/>
            <w:right w:val="none" w:sz="0" w:space="0" w:color="auto"/>
          </w:divBdr>
          <w:divsChild>
            <w:div w:id="88237399">
              <w:marLeft w:val="0"/>
              <w:marRight w:val="0"/>
              <w:marTop w:val="0"/>
              <w:marBottom w:val="0"/>
              <w:divBdr>
                <w:top w:val="none" w:sz="0" w:space="0" w:color="auto"/>
                <w:left w:val="none" w:sz="0" w:space="0" w:color="auto"/>
                <w:bottom w:val="none" w:sz="0" w:space="0" w:color="auto"/>
                <w:right w:val="none" w:sz="0" w:space="0" w:color="auto"/>
              </w:divBdr>
            </w:div>
            <w:div w:id="1572884209">
              <w:marLeft w:val="0"/>
              <w:marRight w:val="0"/>
              <w:marTop w:val="0"/>
              <w:marBottom w:val="0"/>
              <w:divBdr>
                <w:top w:val="none" w:sz="0" w:space="0" w:color="auto"/>
                <w:left w:val="none" w:sz="0" w:space="0" w:color="auto"/>
                <w:bottom w:val="none" w:sz="0" w:space="0" w:color="auto"/>
                <w:right w:val="none" w:sz="0" w:space="0" w:color="auto"/>
              </w:divBdr>
            </w:div>
            <w:div w:id="2801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938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SYNERGIE FMF</dc:creator>
  <cp:keywords/>
  <dc:description/>
  <cp:lastModifiedBy>SYNERGIE FMF</cp:lastModifiedBy>
  <cp:revision>1</cp:revision>
  <dcterms:created xsi:type="dcterms:W3CDTF">2017-11-02T21:47:00Z</dcterms:created>
  <dcterms:modified xsi:type="dcterms:W3CDTF">2017-11-02T21:49:00Z</dcterms:modified>
</cp:coreProperties>
</file>