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2B" w:rsidRPr="0062282B" w:rsidRDefault="0062282B" w:rsidP="0062282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282B">
        <w:rPr>
          <w:rFonts w:ascii="Times New Roman" w:eastAsia="Times New Roman" w:hAnsi="Times New Roman" w:cs="Times New Roman"/>
          <w:sz w:val="27"/>
          <w:szCs w:val="27"/>
          <w:lang w:eastAsia="fr-FR"/>
        </w:rPr>
        <w:t>Quel texte interdit l'utilisation de photocopie de FSP ?</w:t>
      </w:r>
      <w:r w:rsidRPr="0062282B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  <w:t>Nous faisons déjà cela pour la déclaration médecin traitant sur un CERFA photocopié, aucune caisse n'a jamais rien dit contre cela</w:t>
      </w:r>
      <w:r w:rsidRPr="0062282B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  <w:t>On doit seulement utiliser un document conforme au modèle réglementaire CERFA comme il est écrit dans l'art 53 de la convention :</w:t>
      </w:r>
      <w:r w:rsidRPr="0062282B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</w:r>
      <w:r w:rsidRPr="0062282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Article 53</w:t>
      </w:r>
      <w:r w:rsidRPr="0062282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Documents relatifs à la facturation des prestations</w:t>
      </w:r>
      <w:r w:rsidRPr="0062282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Les médecins s’engagent à n’utiliser que les feuilles de soins,</w:t>
      </w:r>
      <w:r w:rsidRPr="0062282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fr-FR"/>
        </w:rPr>
        <w:t> imprimés et documents conformes aux</w:t>
      </w:r>
      <w:r w:rsidRPr="0062282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fr-FR"/>
        </w:rPr>
        <w:br/>
        <w:t>modèles définis par la réglementation</w:t>
      </w:r>
      <w:r w:rsidRPr="0062282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 qu’ils soient transmis par voie électronique ou sur support papier. Les</w:t>
      </w:r>
      <w:r w:rsidRPr="0062282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projets de modifications apportées sur ces modèles de documents sont transmis préalablement pour avis aux</w:t>
      </w:r>
      <w:r w:rsidRPr="0062282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membres du comité technique paritaire permanent national chargé des simplifications administratives défini à</w:t>
      </w:r>
      <w:r w:rsidRPr="0062282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l’article 72 de la présente convention.</w:t>
      </w:r>
      <w:r w:rsidRPr="0062282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 xml:space="preserve">Lorsque ces documents ne sont pas </w:t>
      </w:r>
      <w:proofErr w:type="spellStart"/>
      <w:r w:rsidRPr="0062282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préidentifiés</w:t>
      </w:r>
      <w:proofErr w:type="spellEnd"/>
      <w:r w:rsidRPr="0062282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 les médecins doivent y reporter leur identification</w:t>
      </w:r>
      <w:r w:rsidRPr="0062282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personnelle et l’identifiant de la structure d’activité dans laquelle ils exercent. Ils doivent être correctement</w:t>
      </w:r>
      <w:r w:rsidRPr="0062282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renseignés et comporter toutes les informations nécessaires prévues par la réglementation.</w:t>
      </w:r>
      <w:r w:rsidRPr="0062282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Seuls permettent un remboursement les actes inscrits sur les listes citées à l’article L. 162-1-7 du code de la</w:t>
      </w:r>
      <w:r w:rsidRPr="0062282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sécurité sociale dont les médecins attestent qu’ils ont été dispensés et honorés.</w:t>
      </w:r>
      <w:r w:rsidRPr="0062282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</w:r>
      <w:r w:rsidRPr="0062282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fr-FR"/>
        </w:rPr>
        <w:t>Lorsqu’il réalise des actes ou prestations remboursables par l’assurance maladie, le médecin est tenu de</w:t>
      </w:r>
      <w:r w:rsidRPr="0062282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fr-FR"/>
        </w:rPr>
        <w:br/>
        <w:t>mentionner ces actes sur la feuille de soins ou tout autre support en tenant lieu.</w:t>
      </w:r>
    </w:p>
    <w:p w:rsidR="009E100F" w:rsidRDefault="009E100F"/>
    <w:sectPr w:rsidR="009E100F" w:rsidSect="009E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2282B"/>
    <w:rsid w:val="0062282B"/>
    <w:rsid w:val="00810235"/>
    <w:rsid w:val="009E100F"/>
    <w:rsid w:val="00D6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53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971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Lefebure</dc:creator>
  <cp:lastModifiedBy>Lefebure</cp:lastModifiedBy>
  <cp:revision>1</cp:revision>
  <dcterms:created xsi:type="dcterms:W3CDTF">2015-01-10T14:24:00Z</dcterms:created>
  <dcterms:modified xsi:type="dcterms:W3CDTF">2015-01-10T14:24:00Z</dcterms:modified>
</cp:coreProperties>
</file>